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51AB7B2C" w:rsidR="00992E96" w:rsidRPr="00BB212B" w:rsidRDefault="000D2821" w:rsidP="001B176F">
      <w:pPr>
        <w:pStyle w:val="LGAItemNoHeading"/>
        <w:spacing w:before="240"/>
        <w:rPr>
          <w:rFonts w:ascii="Arial" w:hAnsi="Arial" w:cs="Arial"/>
          <w:sz w:val="28"/>
          <w:szCs w:val="28"/>
        </w:rPr>
      </w:pPr>
      <w:r>
        <w:rPr>
          <w:rFonts w:ascii="Arial" w:hAnsi="Arial" w:cs="Arial"/>
          <w:sz w:val="28"/>
          <w:szCs w:val="28"/>
        </w:rPr>
        <w:t xml:space="preserve">Draft LGA Response to MHCLG </w:t>
      </w:r>
      <w:r w:rsidR="004E63FF">
        <w:rPr>
          <w:rFonts w:ascii="Arial" w:hAnsi="Arial" w:cs="Arial"/>
          <w:sz w:val="28"/>
          <w:szCs w:val="28"/>
        </w:rPr>
        <w:t>Business Rates Retention</w:t>
      </w:r>
      <w:r w:rsidR="001C3A79">
        <w:rPr>
          <w:rFonts w:ascii="Arial" w:hAnsi="Arial" w:cs="Arial"/>
          <w:sz w:val="28"/>
          <w:szCs w:val="28"/>
        </w:rPr>
        <w:t xml:space="preserve"> </w:t>
      </w:r>
      <w:r w:rsidR="000F11DC">
        <w:rPr>
          <w:rFonts w:ascii="Arial" w:hAnsi="Arial" w:cs="Arial"/>
          <w:sz w:val="28"/>
          <w:szCs w:val="28"/>
        </w:rPr>
        <w:t xml:space="preserve">Reform </w:t>
      </w:r>
      <w:r w:rsidR="000477F7">
        <w:rPr>
          <w:rFonts w:ascii="Arial" w:hAnsi="Arial" w:cs="Arial"/>
          <w:sz w:val="28"/>
          <w:szCs w:val="28"/>
        </w:rPr>
        <w:t>C</w:t>
      </w:r>
      <w:r w:rsidR="001C3A79">
        <w:rPr>
          <w:rFonts w:ascii="Arial" w:hAnsi="Arial" w:cs="Arial"/>
          <w:sz w:val="28"/>
          <w:szCs w:val="28"/>
        </w:rPr>
        <w:t>onsultation</w:t>
      </w:r>
    </w:p>
    <w:p w14:paraId="3E832264" w14:textId="77777777" w:rsidR="00992E96" w:rsidRDefault="00992E96" w:rsidP="007977F7">
      <w:pPr>
        <w:pStyle w:val="MainText"/>
        <w:spacing w:line="240" w:lineRule="auto"/>
        <w:jc w:val="both"/>
        <w:rPr>
          <w:rFonts w:ascii="Arial" w:hAnsi="Arial" w:cs="Arial"/>
          <w:b/>
          <w:szCs w:val="22"/>
        </w:rPr>
      </w:pPr>
    </w:p>
    <w:p w14:paraId="3E832265" w14:textId="2796BC7E" w:rsidR="00992E96" w:rsidRDefault="0056478B" w:rsidP="6E3855E1">
      <w:pPr>
        <w:pStyle w:val="MainText"/>
        <w:spacing w:line="240" w:lineRule="auto"/>
        <w:jc w:val="both"/>
        <w:rPr>
          <w:rFonts w:ascii="Arial" w:hAnsi="Arial" w:cs="Arial"/>
          <w:b/>
          <w:bCs/>
        </w:rPr>
      </w:pPr>
      <w:r>
        <w:rPr>
          <w:rFonts w:ascii="Arial" w:hAnsi="Arial" w:cs="Arial"/>
          <w:b/>
          <w:bCs/>
        </w:rPr>
        <w:t>Purpose</w:t>
      </w:r>
    </w:p>
    <w:p w14:paraId="3E832266" w14:textId="77777777" w:rsidR="00992E96" w:rsidRPr="0021114E" w:rsidRDefault="00992E96" w:rsidP="007977F7">
      <w:pPr>
        <w:pStyle w:val="MainText"/>
        <w:spacing w:line="240" w:lineRule="auto"/>
        <w:jc w:val="both"/>
        <w:rPr>
          <w:rFonts w:ascii="Arial" w:hAnsi="Arial" w:cs="Arial"/>
          <w:b/>
          <w:szCs w:val="22"/>
        </w:rPr>
      </w:pPr>
    </w:p>
    <w:p w14:paraId="3E832267" w14:textId="69894611" w:rsidR="00992E96" w:rsidRPr="0021114E" w:rsidRDefault="6E3855E1" w:rsidP="6E3855E1">
      <w:pPr>
        <w:pStyle w:val="MainText"/>
        <w:spacing w:line="240" w:lineRule="auto"/>
        <w:jc w:val="both"/>
        <w:rPr>
          <w:rFonts w:ascii="Arial" w:hAnsi="Arial" w:cs="Arial"/>
          <w:b/>
          <w:bCs/>
        </w:rPr>
      </w:pPr>
      <w:r w:rsidRPr="6E3855E1">
        <w:rPr>
          <w:rFonts w:ascii="Arial" w:hAnsi="Arial" w:cs="Arial"/>
        </w:rPr>
        <w:t xml:space="preserve">For </w:t>
      </w:r>
      <w:r w:rsidR="00BF5D00">
        <w:rPr>
          <w:rFonts w:ascii="Arial" w:hAnsi="Arial" w:cs="Arial"/>
        </w:rPr>
        <w:t>action</w:t>
      </w:r>
      <w:r w:rsidR="0056478B">
        <w:rPr>
          <w:rFonts w:ascii="Arial" w:hAnsi="Arial" w:cs="Arial"/>
        </w:rPr>
        <w:t>.</w:t>
      </w:r>
    </w:p>
    <w:p w14:paraId="3E832268" w14:textId="77777777" w:rsidR="00992E96" w:rsidRDefault="00992E96" w:rsidP="007977F7">
      <w:pPr>
        <w:pStyle w:val="MainText"/>
        <w:spacing w:line="240" w:lineRule="auto"/>
        <w:jc w:val="both"/>
        <w:rPr>
          <w:rFonts w:ascii="Arial" w:hAnsi="Arial" w:cs="Arial"/>
          <w:b/>
          <w:szCs w:val="22"/>
        </w:rPr>
      </w:pPr>
    </w:p>
    <w:p w14:paraId="3E832269" w14:textId="77777777" w:rsidR="00992E96" w:rsidRPr="0021114E" w:rsidRDefault="00992E96" w:rsidP="007977F7">
      <w:pPr>
        <w:pStyle w:val="MainText"/>
        <w:spacing w:line="240" w:lineRule="auto"/>
        <w:jc w:val="both"/>
        <w:rPr>
          <w:rFonts w:ascii="Arial" w:hAnsi="Arial" w:cs="Arial"/>
          <w:b/>
          <w:szCs w:val="22"/>
        </w:rPr>
      </w:pPr>
    </w:p>
    <w:p w14:paraId="3E83226A" w14:textId="77777777" w:rsidR="00992E96" w:rsidRPr="0021114E" w:rsidRDefault="6E3855E1" w:rsidP="6E3855E1">
      <w:pPr>
        <w:pStyle w:val="MainText"/>
        <w:spacing w:line="240" w:lineRule="auto"/>
        <w:jc w:val="both"/>
        <w:rPr>
          <w:rFonts w:ascii="Arial" w:hAnsi="Arial" w:cs="Arial"/>
        </w:rPr>
      </w:pPr>
      <w:r w:rsidRPr="6E3855E1">
        <w:rPr>
          <w:rFonts w:ascii="Arial" w:hAnsi="Arial" w:cs="Arial"/>
          <w:b/>
          <w:bCs/>
        </w:rPr>
        <w:t>Summary</w:t>
      </w:r>
    </w:p>
    <w:p w14:paraId="3E83226B" w14:textId="77777777" w:rsidR="00992E96" w:rsidRDefault="00992E96" w:rsidP="007977F7">
      <w:pPr>
        <w:pStyle w:val="MainText"/>
        <w:spacing w:line="240" w:lineRule="auto"/>
        <w:jc w:val="both"/>
        <w:rPr>
          <w:rFonts w:ascii="Arial" w:hAnsi="Arial" w:cs="Arial"/>
          <w:szCs w:val="22"/>
        </w:rPr>
      </w:pPr>
    </w:p>
    <w:p w14:paraId="6CEB2C8D" w14:textId="27114FE9" w:rsidR="008E7EE7" w:rsidRDefault="008E7EE7" w:rsidP="008E7EE7">
      <w:pPr>
        <w:pStyle w:val="Title3"/>
        <w:ind w:left="0" w:firstLine="0"/>
      </w:pPr>
      <w:r>
        <w:t>This report provides a summary of the Government’s recently published consultation on Business Rates Retention and asks for member comment on the draft LGA response which has been developed with the LGA Task and Finish Group on Business Rates Retention and the Fair Funding Review.</w:t>
      </w:r>
    </w:p>
    <w:p w14:paraId="3E83226D" w14:textId="77777777" w:rsidR="00992E96" w:rsidRPr="0021114E" w:rsidRDefault="00992E96" w:rsidP="007977F7">
      <w:pPr>
        <w:pStyle w:val="MainText"/>
        <w:spacing w:line="240" w:lineRule="auto"/>
        <w:jc w:val="both"/>
        <w:rPr>
          <w:rFonts w:ascii="Arial" w:hAnsi="Arial" w:cs="Arial"/>
          <w:szCs w:val="22"/>
        </w:rPr>
      </w:pPr>
    </w:p>
    <w:p w14:paraId="3E83226E" w14:textId="77777777" w:rsidR="00992E96" w:rsidRPr="0021114E" w:rsidRDefault="00992E96" w:rsidP="007977F7">
      <w:pPr>
        <w:pStyle w:val="MainText"/>
        <w:spacing w:line="240"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6E3855E1">
        <w:tc>
          <w:tcPr>
            <w:tcW w:w="9157" w:type="dxa"/>
          </w:tcPr>
          <w:p w14:paraId="3E83226F" w14:textId="722986C5" w:rsidR="00992E96" w:rsidRPr="0021114E" w:rsidRDefault="00992E96" w:rsidP="007977F7">
            <w:pPr>
              <w:pStyle w:val="MainText"/>
              <w:spacing w:line="240" w:lineRule="auto"/>
              <w:jc w:val="both"/>
              <w:rPr>
                <w:rFonts w:ascii="Arial" w:hAnsi="Arial" w:cs="Arial"/>
                <w:b/>
                <w:szCs w:val="22"/>
              </w:rPr>
            </w:pPr>
          </w:p>
          <w:p w14:paraId="3E832270" w14:textId="3F616F23" w:rsidR="00992E96" w:rsidRDefault="6E3855E1" w:rsidP="6E3855E1">
            <w:pPr>
              <w:pStyle w:val="MainText"/>
              <w:spacing w:line="240" w:lineRule="auto"/>
              <w:jc w:val="both"/>
              <w:rPr>
                <w:rFonts w:ascii="Arial" w:hAnsi="Arial" w:cs="Arial"/>
                <w:b/>
                <w:bCs/>
              </w:rPr>
            </w:pPr>
            <w:r w:rsidRPr="6E3855E1">
              <w:rPr>
                <w:rFonts w:ascii="Arial" w:hAnsi="Arial" w:cs="Arial"/>
                <w:b/>
                <w:bCs/>
              </w:rPr>
              <w:t>Recommendation</w:t>
            </w:r>
          </w:p>
          <w:p w14:paraId="3E832271" w14:textId="77777777" w:rsidR="00992E96" w:rsidRPr="0021114E" w:rsidRDefault="00992E96" w:rsidP="007977F7">
            <w:pPr>
              <w:pStyle w:val="MainText"/>
              <w:spacing w:line="240" w:lineRule="auto"/>
              <w:jc w:val="both"/>
              <w:rPr>
                <w:rFonts w:ascii="Arial" w:hAnsi="Arial" w:cs="Arial"/>
                <w:szCs w:val="22"/>
              </w:rPr>
            </w:pPr>
          </w:p>
          <w:p w14:paraId="011708E6" w14:textId="3C70CA09" w:rsidR="002917B4" w:rsidRPr="0021114E" w:rsidRDefault="6E3855E1" w:rsidP="00E52C5A">
            <w:pPr>
              <w:pStyle w:val="MainText"/>
              <w:spacing w:line="240" w:lineRule="auto"/>
              <w:jc w:val="both"/>
              <w:rPr>
                <w:rFonts w:ascii="Arial" w:hAnsi="Arial" w:cs="Arial"/>
              </w:rPr>
            </w:pPr>
            <w:r w:rsidRPr="6E3855E1">
              <w:rPr>
                <w:rFonts w:ascii="Arial" w:hAnsi="Arial" w:cs="Arial"/>
              </w:rPr>
              <w:t xml:space="preserve">That members </w:t>
            </w:r>
            <w:r w:rsidR="00F41AFD">
              <w:rPr>
                <w:rFonts w:ascii="Arial" w:hAnsi="Arial" w:cs="Arial"/>
              </w:rPr>
              <w:t xml:space="preserve">provide </w:t>
            </w:r>
            <w:r w:rsidR="00A57B05">
              <w:rPr>
                <w:rFonts w:ascii="Arial" w:hAnsi="Arial" w:cs="Arial"/>
              </w:rPr>
              <w:t xml:space="preserve">comment on </w:t>
            </w:r>
            <w:r w:rsidR="0055584B">
              <w:rPr>
                <w:rFonts w:ascii="Arial" w:hAnsi="Arial" w:cs="Arial"/>
              </w:rPr>
              <w:t xml:space="preserve">the </w:t>
            </w:r>
            <w:r w:rsidR="008E7EE7">
              <w:rPr>
                <w:rFonts w:ascii="Arial" w:hAnsi="Arial" w:cs="Arial"/>
              </w:rPr>
              <w:t xml:space="preserve">draft </w:t>
            </w:r>
            <w:r w:rsidR="0055584B">
              <w:rPr>
                <w:rFonts w:ascii="Arial" w:hAnsi="Arial" w:cs="Arial"/>
              </w:rPr>
              <w:t xml:space="preserve">LGA response to the Business Rates Retention consultation </w:t>
            </w:r>
            <w:r w:rsidR="008E7EE7">
              <w:rPr>
                <w:rFonts w:ascii="Arial" w:hAnsi="Arial" w:cs="Arial"/>
              </w:rPr>
              <w:t>(</w:t>
            </w:r>
            <w:r w:rsidR="008E7EE7" w:rsidRPr="001B176F">
              <w:rPr>
                <w:rFonts w:ascii="Arial" w:hAnsi="Arial" w:cs="Arial"/>
                <w:b/>
                <w:u w:val="single"/>
              </w:rPr>
              <w:t>Appendi</w:t>
            </w:r>
            <w:r w:rsidR="00957DC2" w:rsidRPr="001B176F">
              <w:rPr>
                <w:rFonts w:ascii="Arial" w:hAnsi="Arial" w:cs="Arial"/>
                <w:b/>
                <w:u w:val="single"/>
              </w:rPr>
              <w:t>x A</w:t>
            </w:r>
            <w:r w:rsidR="008E7EE7">
              <w:rPr>
                <w:rFonts w:ascii="Arial" w:hAnsi="Arial" w:cs="Arial"/>
              </w:rPr>
              <w:t>)</w:t>
            </w:r>
            <w:r w:rsidR="0055584B">
              <w:rPr>
                <w:rFonts w:ascii="Arial" w:hAnsi="Arial" w:cs="Arial"/>
              </w:rPr>
              <w:t>.</w:t>
            </w:r>
          </w:p>
          <w:p w14:paraId="3E832273" w14:textId="77777777" w:rsidR="00992E96" w:rsidRPr="0021114E" w:rsidRDefault="00992E96" w:rsidP="007977F7">
            <w:pPr>
              <w:pStyle w:val="MainText"/>
              <w:spacing w:line="240" w:lineRule="auto"/>
              <w:jc w:val="both"/>
              <w:rPr>
                <w:rFonts w:ascii="Arial" w:hAnsi="Arial" w:cs="Arial"/>
                <w:szCs w:val="22"/>
              </w:rPr>
            </w:pPr>
          </w:p>
          <w:p w14:paraId="3E832274" w14:textId="12422AAB" w:rsidR="00992E96" w:rsidRPr="0021114E" w:rsidRDefault="6E3855E1" w:rsidP="6E3855E1">
            <w:pPr>
              <w:pStyle w:val="MainText"/>
              <w:spacing w:line="240" w:lineRule="auto"/>
              <w:jc w:val="both"/>
              <w:rPr>
                <w:rFonts w:ascii="Arial" w:hAnsi="Arial" w:cs="Arial"/>
                <w:b/>
                <w:bCs/>
              </w:rPr>
            </w:pPr>
            <w:r w:rsidRPr="6E3855E1">
              <w:rPr>
                <w:rFonts w:ascii="Arial" w:hAnsi="Arial" w:cs="Arial"/>
                <w:b/>
                <w:bCs/>
              </w:rPr>
              <w:t>Action</w:t>
            </w:r>
          </w:p>
          <w:p w14:paraId="3E832275" w14:textId="77777777" w:rsidR="00992E96" w:rsidRDefault="00992E96" w:rsidP="007977F7">
            <w:pPr>
              <w:pStyle w:val="MainText"/>
              <w:spacing w:line="240" w:lineRule="auto"/>
              <w:jc w:val="both"/>
              <w:rPr>
                <w:rFonts w:ascii="Arial" w:hAnsi="Arial" w:cs="Arial"/>
                <w:b/>
                <w:szCs w:val="22"/>
              </w:rPr>
            </w:pPr>
          </w:p>
          <w:p w14:paraId="190158CB" w14:textId="690794FA" w:rsidR="008E7EE7" w:rsidRPr="00B84F31" w:rsidRDefault="008E7EE7" w:rsidP="008E7EE7">
            <w:pPr>
              <w:pStyle w:val="Title3"/>
              <w:ind w:left="0" w:firstLine="0"/>
            </w:pPr>
            <w:r>
              <w:t xml:space="preserve">Officers to amend the draft response on the basis of the comments of members of </w:t>
            </w:r>
            <w:r w:rsidR="002608DB">
              <w:t xml:space="preserve">the </w:t>
            </w:r>
            <w:r w:rsidRPr="0013418D">
              <w:t xml:space="preserve">LGA Leadership Board and Executive </w:t>
            </w:r>
            <w:r>
              <w:t xml:space="preserve">and to submit the final version </w:t>
            </w:r>
            <w:r w:rsidRPr="0013418D">
              <w:t>ahead of the 21 February 2019 deadline</w:t>
            </w:r>
            <w:r>
              <w:t xml:space="preserve"> for responses.</w:t>
            </w:r>
          </w:p>
          <w:p w14:paraId="2B7375C7" w14:textId="77777777" w:rsidR="00992E96" w:rsidRDefault="00992E96" w:rsidP="00504406">
            <w:pPr>
              <w:pStyle w:val="MainText"/>
              <w:spacing w:line="240" w:lineRule="auto"/>
              <w:jc w:val="both"/>
              <w:rPr>
                <w:rFonts w:ascii="Arial" w:hAnsi="Arial" w:cs="Arial"/>
                <w:b/>
                <w:szCs w:val="22"/>
              </w:rPr>
            </w:pPr>
          </w:p>
          <w:p w14:paraId="3E832277" w14:textId="77777777" w:rsidR="00504406" w:rsidRPr="0021114E" w:rsidRDefault="00504406" w:rsidP="00504406">
            <w:pPr>
              <w:pStyle w:val="MainText"/>
              <w:spacing w:line="240" w:lineRule="auto"/>
              <w:jc w:val="both"/>
              <w:rPr>
                <w:rFonts w:ascii="Arial" w:hAnsi="Arial" w:cs="Arial"/>
                <w:b/>
                <w:szCs w:val="22"/>
              </w:rPr>
            </w:pPr>
          </w:p>
        </w:tc>
      </w:tr>
    </w:tbl>
    <w:p w14:paraId="3E832279" w14:textId="77777777" w:rsidR="00992E96" w:rsidRPr="0021114E" w:rsidRDefault="00992E96" w:rsidP="007977F7">
      <w:pPr>
        <w:pStyle w:val="MainText"/>
        <w:spacing w:line="240" w:lineRule="auto"/>
        <w:jc w:val="both"/>
        <w:rPr>
          <w:rFonts w:ascii="Arial" w:hAnsi="Arial" w:cs="Arial"/>
          <w:szCs w:val="22"/>
        </w:rPr>
      </w:pPr>
    </w:p>
    <w:p w14:paraId="3E83227A" w14:textId="77777777" w:rsidR="00992E96" w:rsidRPr="00B27F61" w:rsidRDefault="00992E96" w:rsidP="007977F7">
      <w:pPr>
        <w:pStyle w:val="MainText"/>
        <w:spacing w:line="240" w:lineRule="auto"/>
        <w:jc w:val="both"/>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6E3855E1">
        <w:tc>
          <w:tcPr>
            <w:tcW w:w="2774" w:type="dxa"/>
          </w:tcPr>
          <w:p w14:paraId="3E83227B" w14:textId="77777777" w:rsidR="00992E96" w:rsidRPr="00B27F61" w:rsidRDefault="6E3855E1" w:rsidP="6E3855E1">
            <w:pPr>
              <w:pStyle w:val="MainText"/>
              <w:spacing w:before="120" w:line="240" w:lineRule="auto"/>
              <w:jc w:val="both"/>
              <w:rPr>
                <w:rFonts w:ascii="Arial" w:hAnsi="Arial" w:cs="Arial"/>
                <w:sz w:val="22"/>
                <w:szCs w:val="22"/>
              </w:rPr>
            </w:pPr>
            <w:r w:rsidRPr="6E3855E1">
              <w:rPr>
                <w:rFonts w:ascii="Arial" w:hAnsi="Arial" w:cs="Arial"/>
                <w:b/>
                <w:bCs/>
                <w:sz w:val="22"/>
                <w:szCs w:val="22"/>
              </w:rPr>
              <w:t>Contact officer:</w:t>
            </w:r>
            <w:r w:rsidRPr="6E3855E1">
              <w:rPr>
                <w:rFonts w:ascii="Arial" w:hAnsi="Arial" w:cs="Arial"/>
                <w:sz w:val="22"/>
                <w:szCs w:val="22"/>
              </w:rPr>
              <w:t xml:space="preserve"> </w:t>
            </w:r>
          </w:p>
        </w:tc>
        <w:tc>
          <w:tcPr>
            <w:tcW w:w="6297" w:type="dxa"/>
          </w:tcPr>
          <w:p w14:paraId="3E83227C" w14:textId="45BE91FB" w:rsidR="00992E96" w:rsidRPr="00B27F61" w:rsidRDefault="00F2111E" w:rsidP="6E3855E1">
            <w:pPr>
              <w:pStyle w:val="MainText"/>
              <w:spacing w:before="120" w:line="240" w:lineRule="auto"/>
              <w:jc w:val="both"/>
              <w:rPr>
                <w:rFonts w:ascii="Arial" w:hAnsi="Arial" w:cs="Arial"/>
                <w:sz w:val="22"/>
                <w:szCs w:val="22"/>
              </w:rPr>
            </w:pPr>
            <w:r>
              <w:rPr>
                <w:rFonts w:ascii="Arial" w:hAnsi="Arial" w:cs="Arial"/>
                <w:sz w:val="22"/>
                <w:szCs w:val="22"/>
              </w:rPr>
              <w:t>Mike Heiser</w:t>
            </w:r>
          </w:p>
        </w:tc>
      </w:tr>
      <w:tr w:rsidR="00992E96" w:rsidRPr="00B27F61" w14:paraId="3E832280" w14:textId="77777777" w:rsidTr="6E3855E1">
        <w:tc>
          <w:tcPr>
            <w:tcW w:w="2774" w:type="dxa"/>
          </w:tcPr>
          <w:p w14:paraId="3E83227E" w14:textId="77777777" w:rsidR="00992E96" w:rsidRPr="00B27F61" w:rsidRDefault="6E3855E1" w:rsidP="6E3855E1">
            <w:pPr>
              <w:pStyle w:val="MainText"/>
              <w:spacing w:before="120" w:line="240" w:lineRule="auto"/>
              <w:jc w:val="both"/>
              <w:rPr>
                <w:rFonts w:ascii="Arial" w:hAnsi="Arial" w:cs="Arial"/>
                <w:b/>
                <w:bCs/>
                <w:sz w:val="22"/>
                <w:szCs w:val="22"/>
              </w:rPr>
            </w:pPr>
            <w:r w:rsidRPr="6E3855E1">
              <w:rPr>
                <w:rFonts w:ascii="Arial" w:hAnsi="Arial" w:cs="Arial"/>
                <w:b/>
                <w:bCs/>
                <w:sz w:val="22"/>
                <w:szCs w:val="22"/>
              </w:rPr>
              <w:t>Position:</w:t>
            </w:r>
          </w:p>
        </w:tc>
        <w:tc>
          <w:tcPr>
            <w:tcW w:w="6297" w:type="dxa"/>
          </w:tcPr>
          <w:p w14:paraId="3E83227F" w14:textId="4137E6AC" w:rsidR="00992E96" w:rsidRPr="00B27F61" w:rsidRDefault="007836A5" w:rsidP="6E3855E1">
            <w:pPr>
              <w:pStyle w:val="MainText"/>
              <w:spacing w:before="120" w:line="240" w:lineRule="auto"/>
              <w:jc w:val="both"/>
              <w:rPr>
                <w:rFonts w:ascii="Arial" w:hAnsi="Arial" w:cs="Arial"/>
                <w:sz w:val="22"/>
                <w:szCs w:val="22"/>
              </w:rPr>
            </w:pPr>
            <w:r>
              <w:rPr>
                <w:rFonts w:ascii="Arial" w:hAnsi="Arial" w:cs="Arial"/>
                <w:sz w:val="22"/>
                <w:szCs w:val="22"/>
              </w:rPr>
              <w:t>Senior Adviser (Finance)</w:t>
            </w:r>
          </w:p>
        </w:tc>
      </w:tr>
      <w:tr w:rsidR="00992E96" w:rsidRPr="00B27F61" w14:paraId="3E832283" w14:textId="77777777" w:rsidTr="6E3855E1">
        <w:tc>
          <w:tcPr>
            <w:tcW w:w="2774" w:type="dxa"/>
          </w:tcPr>
          <w:p w14:paraId="3E832281" w14:textId="77777777" w:rsidR="00992E96" w:rsidRPr="00B27F61" w:rsidRDefault="6E3855E1" w:rsidP="6E3855E1">
            <w:pPr>
              <w:pStyle w:val="MainText"/>
              <w:spacing w:before="120" w:line="240" w:lineRule="auto"/>
              <w:jc w:val="both"/>
              <w:rPr>
                <w:rFonts w:ascii="Arial" w:hAnsi="Arial" w:cs="Arial"/>
                <w:b/>
                <w:bCs/>
                <w:sz w:val="22"/>
                <w:szCs w:val="22"/>
              </w:rPr>
            </w:pPr>
            <w:r w:rsidRPr="6E3855E1">
              <w:rPr>
                <w:rFonts w:ascii="Arial" w:hAnsi="Arial" w:cs="Arial"/>
                <w:b/>
                <w:bCs/>
                <w:sz w:val="22"/>
                <w:szCs w:val="22"/>
              </w:rPr>
              <w:t>Phone no:</w:t>
            </w:r>
          </w:p>
        </w:tc>
        <w:tc>
          <w:tcPr>
            <w:tcW w:w="6297" w:type="dxa"/>
          </w:tcPr>
          <w:p w14:paraId="3E832282" w14:textId="69092914" w:rsidR="00992E96" w:rsidRPr="00B27F61" w:rsidRDefault="6E3855E1" w:rsidP="00F2111E">
            <w:pPr>
              <w:pStyle w:val="MainText"/>
              <w:spacing w:before="120" w:line="240" w:lineRule="auto"/>
              <w:jc w:val="both"/>
              <w:rPr>
                <w:rFonts w:ascii="Arial" w:hAnsi="Arial" w:cs="Arial"/>
                <w:sz w:val="22"/>
                <w:szCs w:val="22"/>
              </w:rPr>
            </w:pPr>
            <w:r w:rsidRPr="6E3855E1">
              <w:rPr>
                <w:rFonts w:ascii="Arial" w:hAnsi="Arial" w:cs="Arial"/>
                <w:sz w:val="22"/>
                <w:szCs w:val="22"/>
              </w:rPr>
              <w:t xml:space="preserve">020 7664 </w:t>
            </w:r>
            <w:r w:rsidR="007836A5">
              <w:rPr>
                <w:rFonts w:ascii="Arial" w:hAnsi="Arial" w:cs="Arial"/>
                <w:sz w:val="22"/>
                <w:szCs w:val="22"/>
              </w:rPr>
              <w:t>3</w:t>
            </w:r>
            <w:r w:rsidR="00F2111E">
              <w:rPr>
                <w:rFonts w:ascii="Arial" w:hAnsi="Arial" w:cs="Arial"/>
                <w:sz w:val="22"/>
                <w:szCs w:val="22"/>
              </w:rPr>
              <w:t>265</w:t>
            </w:r>
          </w:p>
        </w:tc>
      </w:tr>
      <w:tr w:rsidR="00992E96" w:rsidRPr="00B27F61" w14:paraId="3E832286" w14:textId="77777777" w:rsidTr="6E3855E1">
        <w:trPr>
          <w:trHeight w:val="507"/>
        </w:trPr>
        <w:tc>
          <w:tcPr>
            <w:tcW w:w="2774" w:type="dxa"/>
          </w:tcPr>
          <w:p w14:paraId="3E832284" w14:textId="77777777" w:rsidR="00992E96" w:rsidRPr="00B27F61" w:rsidRDefault="6E3855E1" w:rsidP="6E3855E1">
            <w:pPr>
              <w:pStyle w:val="MainText"/>
              <w:spacing w:before="120" w:line="240" w:lineRule="auto"/>
              <w:jc w:val="both"/>
              <w:rPr>
                <w:rFonts w:ascii="Arial" w:hAnsi="Arial" w:cs="Arial"/>
                <w:b/>
                <w:bCs/>
                <w:sz w:val="22"/>
                <w:szCs w:val="22"/>
              </w:rPr>
            </w:pPr>
            <w:r w:rsidRPr="6E3855E1">
              <w:rPr>
                <w:rFonts w:ascii="Arial" w:hAnsi="Arial" w:cs="Arial"/>
                <w:b/>
                <w:bCs/>
                <w:sz w:val="22"/>
                <w:szCs w:val="22"/>
              </w:rPr>
              <w:t>Email:</w:t>
            </w:r>
          </w:p>
        </w:tc>
        <w:tc>
          <w:tcPr>
            <w:tcW w:w="6297" w:type="dxa"/>
          </w:tcPr>
          <w:p w14:paraId="3E832285" w14:textId="2AD1EA01" w:rsidR="00992E96" w:rsidRPr="0064059B" w:rsidRDefault="0064059B" w:rsidP="00F2111E">
            <w:pPr>
              <w:pStyle w:val="MainText"/>
              <w:spacing w:before="120" w:line="240" w:lineRule="auto"/>
              <w:jc w:val="both"/>
              <w:rPr>
                <w:rFonts w:ascii="Arial" w:hAnsi="Arial" w:cs="Arial"/>
                <w:sz w:val="22"/>
                <w:szCs w:val="22"/>
              </w:rPr>
            </w:pPr>
            <w:hyperlink r:id="rId11" w:history="1">
              <w:r w:rsidR="00F2111E" w:rsidRPr="0064059B">
                <w:rPr>
                  <w:rStyle w:val="Hyperlink"/>
                  <w:rFonts w:ascii="Arial" w:hAnsi="Arial" w:cs="Arial"/>
                  <w:sz w:val="22"/>
                  <w:szCs w:val="22"/>
                </w:rPr>
                <w:t>mike.heiser@local.gov.uk</w:t>
              </w:r>
            </w:hyperlink>
            <w:r w:rsidR="00E81B2D" w:rsidRPr="0064059B">
              <w:rPr>
                <w:rFonts w:ascii="Arial" w:hAnsi="Arial" w:cs="Arial"/>
                <w:sz w:val="22"/>
                <w:szCs w:val="22"/>
              </w:rPr>
              <w:t xml:space="preserve"> </w:t>
            </w:r>
            <w:r w:rsidR="002048CA" w:rsidRPr="0064059B">
              <w:rPr>
                <w:rFonts w:ascii="Arial" w:hAnsi="Arial" w:cs="Arial"/>
                <w:sz w:val="22"/>
                <w:szCs w:val="22"/>
              </w:rPr>
              <w:t xml:space="preserve"> </w:t>
            </w:r>
          </w:p>
        </w:tc>
      </w:tr>
    </w:tbl>
    <w:p w14:paraId="3E832287" w14:textId="77777777" w:rsidR="00992E96" w:rsidRPr="00B27F61" w:rsidRDefault="00992E96" w:rsidP="007977F7">
      <w:pPr>
        <w:jc w:val="both"/>
        <w:rPr>
          <w:rFonts w:ascii="Arial" w:hAnsi="Arial" w:cs="Arial"/>
          <w:szCs w:val="22"/>
        </w:rPr>
      </w:pPr>
      <w:r w:rsidRPr="00B27F61">
        <w:rPr>
          <w:rFonts w:ascii="Arial" w:hAnsi="Arial" w:cs="Arial"/>
          <w:szCs w:val="22"/>
        </w:rPr>
        <w:br w:type="page"/>
      </w:r>
    </w:p>
    <w:p w14:paraId="3E832288" w14:textId="77777777" w:rsidR="00992E96" w:rsidRDefault="00992E96" w:rsidP="007977F7">
      <w:pPr>
        <w:jc w:val="both"/>
        <w:rPr>
          <w:rFonts w:ascii="Arial" w:hAnsi="Arial" w:cs="Arial"/>
          <w:szCs w:val="22"/>
        </w:rPr>
        <w:sectPr w:rsidR="00992E96" w:rsidSect="00765850">
          <w:headerReference w:type="default" r:id="rId12"/>
          <w:footerReference w:type="default" r:id="rId13"/>
          <w:headerReference w:type="first" r:id="rId14"/>
          <w:pgSz w:w="11907" w:h="16840" w:code="9"/>
          <w:pgMar w:top="1418" w:right="1418" w:bottom="851" w:left="1418" w:header="1134" w:footer="567" w:gutter="0"/>
          <w:cols w:space="720"/>
        </w:sectPr>
      </w:pPr>
    </w:p>
    <w:p w14:paraId="04DFDC06" w14:textId="6E84A894" w:rsidR="000F11DC" w:rsidRPr="000F11DC" w:rsidRDefault="000D2821" w:rsidP="000F11DC">
      <w:pPr>
        <w:rPr>
          <w:rFonts w:ascii="Arial" w:hAnsi="Arial" w:cs="Arial"/>
          <w:b/>
          <w:sz w:val="28"/>
          <w:szCs w:val="28"/>
        </w:rPr>
      </w:pPr>
      <w:bookmarkStart w:id="1" w:name="MainHeading2"/>
      <w:bookmarkEnd w:id="1"/>
      <w:r>
        <w:rPr>
          <w:rFonts w:ascii="Arial" w:hAnsi="Arial" w:cs="Arial"/>
          <w:b/>
          <w:sz w:val="28"/>
          <w:szCs w:val="28"/>
        </w:rPr>
        <w:lastRenderedPageBreak/>
        <w:t xml:space="preserve">Draft LGA Response to MHCLG </w:t>
      </w:r>
      <w:r w:rsidR="000F11DC" w:rsidRPr="000F11DC">
        <w:rPr>
          <w:rFonts w:ascii="Arial" w:hAnsi="Arial" w:cs="Arial"/>
          <w:b/>
          <w:sz w:val="28"/>
          <w:szCs w:val="28"/>
        </w:rPr>
        <w:t>B</w:t>
      </w:r>
      <w:r>
        <w:rPr>
          <w:rFonts w:ascii="Arial" w:hAnsi="Arial" w:cs="Arial"/>
          <w:b/>
          <w:sz w:val="28"/>
          <w:szCs w:val="28"/>
        </w:rPr>
        <w:t>usiness Rates Retention Reform C</w:t>
      </w:r>
      <w:r w:rsidR="000F11DC" w:rsidRPr="000F11DC">
        <w:rPr>
          <w:rFonts w:ascii="Arial" w:hAnsi="Arial" w:cs="Arial"/>
          <w:b/>
          <w:sz w:val="28"/>
          <w:szCs w:val="28"/>
        </w:rPr>
        <w:t>onsultation</w:t>
      </w:r>
    </w:p>
    <w:p w14:paraId="76092D43" w14:textId="77777777" w:rsidR="00765850" w:rsidRDefault="00765850" w:rsidP="00720BE8">
      <w:pPr>
        <w:rPr>
          <w:rFonts w:ascii="Arial" w:hAnsi="Arial" w:cs="Arial"/>
          <w:b/>
          <w:sz w:val="28"/>
          <w:szCs w:val="22"/>
        </w:rPr>
      </w:pPr>
    </w:p>
    <w:p w14:paraId="63D77F7F" w14:textId="696D4793" w:rsidR="00053579" w:rsidRPr="00F2111E" w:rsidRDefault="00CE69B6" w:rsidP="00053579">
      <w:pPr>
        <w:pStyle w:val="MainText"/>
        <w:rPr>
          <w:rFonts w:ascii="Arial" w:hAnsi="Arial" w:cs="Arial"/>
        </w:rPr>
      </w:pPr>
      <w:r w:rsidRPr="00CE69B6">
        <w:rPr>
          <w:rFonts w:ascii="Arial" w:hAnsi="Arial" w:cs="Arial"/>
          <w:b/>
        </w:rPr>
        <w:t xml:space="preserve">Introduction and </w:t>
      </w:r>
      <w:r w:rsidR="00053579" w:rsidRPr="00CE69B6">
        <w:rPr>
          <w:rFonts w:ascii="Arial" w:hAnsi="Arial" w:cs="Arial"/>
          <w:b/>
        </w:rPr>
        <w:t>Background</w:t>
      </w:r>
    </w:p>
    <w:p w14:paraId="227E0665" w14:textId="4969DF9C" w:rsidR="00F2111E" w:rsidRPr="00F2111E" w:rsidRDefault="00F2111E" w:rsidP="00053579">
      <w:pPr>
        <w:pStyle w:val="MainText"/>
        <w:rPr>
          <w:rFonts w:ascii="Arial" w:hAnsi="Arial" w:cs="Arial"/>
        </w:rPr>
      </w:pPr>
    </w:p>
    <w:p w14:paraId="1293C143" w14:textId="26207E09" w:rsidR="00F2111E" w:rsidRDefault="00C560AB" w:rsidP="00C560AB">
      <w:pPr>
        <w:pStyle w:val="MainText"/>
        <w:numPr>
          <w:ilvl w:val="0"/>
          <w:numId w:val="30"/>
        </w:numPr>
        <w:spacing w:after="240"/>
        <w:rPr>
          <w:rFonts w:ascii="Arial" w:hAnsi="Arial" w:cs="Arial"/>
        </w:rPr>
      </w:pPr>
      <w:r>
        <w:rPr>
          <w:rFonts w:ascii="Arial" w:hAnsi="Arial" w:cs="Arial"/>
        </w:rPr>
        <w:t xml:space="preserve">The consultation document </w:t>
      </w:r>
      <w:hyperlink r:id="rId15" w:history="1">
        <w:r w:rsidR="00F03F39" w:rsidRPr="00F03F39">
          <w:rPr>
            <w:rStyle w:val="Hyperlink"/>
            <w:rFonts w:ascii="Arial" w:hAnsi="Arial" w:cs="Arial"/>
          </w:rPr>
          <w:t>Business Rates Retention Reform Sharing risk and reward, managing volatility and setting up the reformed system</w:t>
        </w:r>
      </w:hyperlink>
      <w:r w:rsidR="00F2111E" w:rsidRPr="00C560AB">
        <w:rPr>
          <w:rFonts w:ascii="Arial" w:hAnsi="Arial" w:cs="Arial"/>
        </w:rPr>
        <w:t xml:space="preserve"> </w:t>
      </w:r>
      <w:r>
        <w:rPr>
          <w:rFonts w:ascii="Arial" w:hAnsi="Arial" w:cs="Arial"/>
        </w:rPr>
        <w:t xml:space="preserve">was published on </w:t>
      </w:r>
      <w:r w:rsidR="00DD3031">
        <w:rPr>
          <w:rFonts w:ascii="Arial" w:hAnsi="Arial" w:cs="Arial"/>
        </w:rPr>
        <w:t xml:space="preserve">13 </w:t>
      </w:r>
      <w:r>
        <w:rPr>
          <w:rFonts w:ascii="Arial" w:hAnsi="Arial" w:cs="Arial"/>
        </w:rPr>
        <w:t>December</w:t>
      </w:r>
      <w:r w:rsidR="0020781A">
        <w:rPr>
          <w:rFonts w:ascii="Arial" w:hAnsi="Arial" w:cs="Arial"/>
        </w:rPr>
        <w:t xml:space="preserve"> 2018</w:t>
      </w:r>
      <w:r w:rsidR="00360574">
        <w:rPr>
          <w:rFonts w:ascii="Arial" w:hAnsi="Arial" w:cs="Arial"/>
        </w:rPr>
        <w:t xml:space="preserve">. </w:t>
      </w:r>
      <w:r w:rsidR="00C95588">
        <w:rPr>
          <w:rFonts w:ascii="Arial" w:hAnsi="Arial" w:cs="Arial"/>
        </w:rPr>
        <w:t xml:space="preserve">The document commits to the principle of </w:t>
      </w:r>
      <w:r w:rsidR="00E52C5A">
        <w:rPr>
          <w:rFonts w:ascii="Arial" w:hAnsi="Arial" w:cs="Arial"/>
        </w:rPr>
        <w:t xml:space="preserve">further </w:t>
      </w:r>
      <w:r w:rsidR="00C95588">
        <w:rPr>
          <w:rFonts w:ascii="Arial" w:hAnsi="Arial" w:cs="Arial"/>
        </w:rPr>
        <w:t>Business Rates Retention and to 2020 implementation</w:t>
      </w:r>
      <w:r w:rsidR="00E52C5A">
        <w:rPr>
          <w:rFonts w:ascii="Arial" w:hAnsi="Arial" w:cs="Arial"/>
        </w:rPr>
        <w:t>.</w:t>
      </w:r>
      <w:r>
        <w:rPr>
          <w:rFonts w:ascii="Arial" w:hAnsi="Arial" w:cs="Arial"/>
        </w:rPr>
        <w:t xml:space="preserve"> </w:t>
      </w:r>
      <w:r w:rsidR="00E52C5A">
        <w:rPr>
          <w:rFonts w:ascii="Arial" w:hAnsi="Arial" w:cs="Arial"/>
        </w:rPr>
        <w:t>The consultation</w:t>
      </w:r>
      <w:r>
        <w:rPr>
          <w:rFonts w:ascii="Arial" w:hAnsi="Arial" w:cs="Arial"/>
        </w:rPr>
        <w:t xml:space="preserve"> clos</w:t>
      </w:r>
      <w:r w:rsidR="00C95588">
        <w:rPr>
          <w:rFonts w:ascii="Arial" w:hAnsi="Arial" w:cs="Arial"/>
        </w:rPr>
        <w:t>es</w:t>
      </w:r>
      <w:r>
        <w:rPr>
          <w:rFonts w:ascii="Arial" w:hAnsi="Arial" w:cs="Arial"/>
        </w:rPr>
        <w:t xml:space="preserve"> </w:t>
      </w:r>
      <w:r w:rsidR="00C95588">
        <w:rPr>
          <w:rFonts w:ascii="Arial" w:hAnsi="Arial" w:cs="Arial"/>
        </w:rPr>
        <w:t>on</w:t>
      </w:r>
      <w:r>
        <w:rPr>
          <w:rFonts w:ascii="Arial" w:hAnsi="Arial" w:cs="Arial"/>
        </w:rPr>
        <w:t xml:space="preserve"> </w:t>
      </w:r>
      <w:r w:rsidR="00DD3031" w:rsidRPr="00E52C5A">
        <w:rPr>
          <w:rFonts w:ascii="Arial" w:hAnsi="Arial" w:cs="Arial"/>
        </w:rPr>
        <w:t xml:space="preserve">21 </w:t>
      </w:r>
      <w:r w:rsidRPr="00E52C5A">
        <w:rPr>
          <w:rFonts w:ascii="Arial" w:hAnsi="Arial" w:cs="Arial"/>
        </w:rPr>
        <w:t>February 2019</w:t>
      </w:r>
      <w:r w:rsidR="00F41AFD">
        <w:rPr>
          <w:rFonts w:ascii="Arial" w:hAnsi="Arial" w:cs="Arial"/>
        </w:rPr>
        <w:t>.</w:t>
      </w:r>
    </w:p>
    <w:p w14:paraId="7C3B319D" w14:textId="75866950" w:rsidR="00A10A2A" w:rsidRPr="00A10A2A" w:rsidRDefault="002765F3" w:rsidP="00A10A2A">
      <w:pPr>
        <w:pStyle w:val="MainText"/>
        <w:numPr>
          <w:ilvl w:val="0"/>
          <w:numId w:val="30"/>
        </w:numPr>
        <w:spacing w:after="240"/>
        <w:rPr>
          <w:rFonts w:ascii="Arial" w:hAnsi="Arial" w:cs="Arial"/>
        </w:rPr>
      </w:pPr>
      <w:r>
        <w:rPr>
          <w:rFonts w:ascii="Arial" w:hAnsi="Arial" w:cs="Arial"/>
        </w:rPr>
        <w:t xml:space="preserve">This report </w:t>
      </w:r>
      <w:r w:rsidR="0055584B">
        <w:rPr>
          <w:rFonts w:ascii="Arial" w:hAnsi="Arial" w:cs="Arial"/>
        </w:rPr>
        <w:t xml:space="preserve">summarises the consultation and attaches for </w:t>
      </w:r>
      <w:r w:rsidR="00F41AFD">
        <w:rPr>
          <w:rFonts w:ascii="Arial" w:hAnsi="Arial" w:cs="Arial"/>
        </w:rPr>
        <w:t>comment</w:t>
      </w:r>
      <w:r w:rsidR="0055584B">
        <w:rPr>
          <w:rFonts w:ascii="Arial" w:hAnsi="Arial" w:cs="Arial"/>
        </w:rPr>
        <w:t xml:space="preserve"> the LGA response</w:t>
      </w:r>
      <w:r w:rsidR="003458C5">
        <w:rPr>
          <w:rFonts w:ascii="Arial" w:hAnsi="Arial" w:cs="Arial"/>
        </w:rPr>
        <w:t xml:space="preserve"> </w:t>
      </w:r>
      <w:r w:rsidR="008B4343">
        <w:rPr>
          <w:rFonts w:ascii="Arial" w:hAnsi="Arial" w:cs="Arial"/>
        </w:rPr>
        <w:t xml:space="preserve">(please see Appendix A) </w:t>
      </w:r>
      <w:r w:rsidR="003458C5">
        <w:rPr>
          <w:rFonts w:ascii="Arial" w:hAnsi="Arial" w:cs="Arial"/>
        </w:rPr>
        <w:t xml:space="preserve">which </w:t>
      </w:r>
      <w:r w:rsidR="00F41AFD">
        <w:rPr>
          <w:rFonts w:ascii="Arial" w:hAnsi="Arial" w:cs="Arial"/>
        </w:rPr>
        <w:t>is based on policies previously agreed by Leadership and Executive, or deve</w:t>
      </w:r>
      <w:r w:rsidR="003458C5">
        <w:rPr>
          <w:rFonts w:ascii="Arial" w:hAnsi="Arial" w:cs="Arial"/>
        </w:rPr>
        <w:t>loped following a discussion at</w:t>
      </w:r>
      <w:r w:rsidR="0055584B">
        <w:rPr>
          <w:rFonts w:ascii="Arial" w:hAnsi="Arial" w:cs="Arial"/>
        </w:rPr>
        <w:t xml:space="preserve"> the Business Rates Retention and Fair Funding Task and Finish Group on 20 December</w:t>
      </w:r>
      <w:r w:rsidR="008B4343">
        <w:rPr>
          <w:rFonts w:ascii="Arial" w:hAnsi="Arial" w:cs="Arial"/>
        </w:rPr>
        <w:t>.</w:t>
      </w:r>
    </w:p>
    <w:p w14:paraId="62CF5808" w14:textId="6B9693EB" w:rsidR="002765F3" w:rsidRPr="006A6807" w:rsidRDefault="00C95588" w:rsidP="002765F3">
      <w:pPr>
        <w:pStyle w:val="MainText"/>
        <w:numPr>
          <w:ilvl w:val="0"/>
          <w:numId w:val="30"/>
        </w:numPr>
        <w:spacing w:after="240"/>
        <w:rPr>
          <w:rFonts w:ascii="Arial" w:hAnsi="Arial" w:cs="Arial"/>
        </w:rPr>
      </w:pPr>
      <w:r>
        <w:rPr>
          <w:rFonts w:ascii="Arial" w:hAnsi="Arial" w:cs="Arial"/>
        </w:rPr>
        <w:t xml:space="preserve">A final consultation on </w:t>
      </w:r>
      <w:r w:rsidR="00AD22BF">
        <w:rPr>
          <w:rFonts w:ascii="Arial" w:hAnsi="Arial" w:cs="Arial"/>
        </w:rPr>
        <w:t xml:space="preserve">the </w:t>
      </w:r>
      <w:r>
        <w:rPr>
          <w:rFonts w:ascii="Arial" w:hAnsi="Arial" w:cs="Arial"/>
        </w:rPr>
        <w:t>reform of the system including details of implementation and transition will be published before summer recess 2019, with final policy decisions in Autumn 2019 and implementation in Spring 2020</w:t>
      </w:r>
      <w:r w:rsidR="00DD3031">
        <w:rPr>
          <w:rFonts w:ascii="Arial" w:hAnsi="Arial" w:cs="Arial"/>
        </w:rPr>
        <w:t xml:space="preserve">. </w:t>
      </w:r>
      <w:r w:rsidR="004753CA">
        <w:rPr>
          <w:rFonts w:ascii="Arial" w:hAnsi="Arial" w:cs="Arial"/>
        </w:rPr>
        <w:t>A brief summary of the consultation document follows</w:t>
      </w:r>
      <w:r w:rsidR="00EE2892">
        <w:rPr>
          <w:rFonts w:ascii="Arial" w:hAnsi="Arial" w:cs="Arial"/>
        </w:rPr>
        <w:t>.</w:t>
      </w:r>
    </w:p>
    <w:p w14:paraId="477123FE" w14:textId="01A9EEFF" w:rsidR="002765F3" w:rsidRPr="00972762" w:rsidRDefault="002765F3" w:rsidP="004753CA">
      <w:pPr>
        <w:pStyle w:val="MainText"/>
        <w:spacing w:after="240"/>
        <w:rPr>
          <w:rFonts w:ascii="Arial" w:hAnsi="Arial" w:cs="Arial"/>
          <w:b/>
        </w:rPr>
      </w:pPr>
      <w:r w:rsidRPr="00972762">
        <w:rPr>
          <w:rFonts w:ascii="Arial" w:hAnsi="Arial" w:cs="Arial"/>
          <w:b/>
        </w:rPr>
        <w:t>The balance of risk and reward</w:t>
      </w:r>
    </w:p>
    <w:p w14:paraId="4445C63F" w14:textId="219DA075" w:rsidR="002765F3" w:rsidRDefault="002765F3" w:rsidP="00972762">
      <w:pPr>
        <w:pStyle w:val="MainText"/>
        <w:numPr>
          <w:ilvl w:val="0"/>
          <w:numId w:val="30"/>
        </w:numPr>
        <w:spacing w:after="240"/>
        <w:rPr>
          <w:rFonts w:ascii="Arial" w:hAnsi="Arial" w:cs="Arial"/>
        </w:rPr>
      </w:pPr>
      <w:r w:rsidRPr="004753CA">
        <w:rPr>
          <w:rFonts w:ascii="Arial" w:hAnsi="Arial" w:cs="Arial"/>
          <w:b/>
        </w:rPr>
        <w:t>Resets</w:t>
      </w:r>
      <w:r>
        <w:rPr>
          <w:rFonts w:ascii="Arial" w:hAnsi="Arial" w:cs="Arial"/>
        </w:rPr>
        <w:t xml:space="preserve"> are </w:t>
      </w:r>
      <w:r w:rsidR="00972762">
        <w:rPr>
          <w:rFonts w:ascii="Arial" w:hAnsi="Arial" w:cs="Arial"/>
        </w:rPr>
        <w:t xml:space="preserve">seen </w:t>
      </w:r>
      <w:r w:rsidR="00C95588">
        <w:rPr>
          <w:rFonts w:ascii="Arial" w:hAnsi="Arial" w:cs="Arial"/>
        </w:rPr>
        <w:t xml:space="preserve">by the Government </w:t>
      </w:r>
      <w:r w:rsidR="00972762">
        <w:rPr>
          <w:rFonts w:ascii="Arial" w:hAnsi="Arial" w:cs="Arial"/>
        </w:rPr>
        <w:t xml:space="preserve">as </w:t>
      </w:r>
      <w:r>
        <w:rPr>
          <w:rFonts w:ascii="Arial" w:hAnsi="Arial" w:cs="Arial"/>
        </w:rPr>
        <w:t>key to the balance of risk and reward</w:t>
      </w:r>
      <w:r w:rsidR="00360574">
        <w:rPr>
          <w:rFonts w:ascii="Arial" w:hAnsi="Arial" w:cs="Arial"/>
        </w:rPr>
        <w:t xml:space="preserve">. </w:t>
      </w:r>
      <w:r w:rsidR="00972762">
        <w:rPr>
          <w:rFonts w:ascii="Arial" w:hAnsi="Arial" w:cs="Arial"/>
        </w:rPr>
        <w:t xml:space="preserve">It confirms that </w:t>
      </w:r>
      <w:r>
        <w:rPr>
          <w:rFonts w:ascii="Arial" w:hAnsi="Arial" w:cs="Arial"/>
        </w:rPr>
        <w:t xml:space="preserve">2020 will be a full reset but there are various options </w:t>
      </w:r>
      <w:r w:rsidR="00972762">
        <w:rPr>
          <w:rFonts w:ascii="Arial" w:hAnsi="Arial" w:cs="Arial"/>
        </w:rPr>
        <w:t>for later resets</w:t>
      </w:r>
      <w:r w:rsidR="00360574">
        <w:rPr>
          <w:rFonts w:ascii="Arial" w:hAnsi="Arial" w:cs="Arial"/>
        </w:rPr>
        <w:t xml:space="preserve">. </w:t>
      </w:r>
      <w:r w:rsidR="00301CD2">
        <w:rPr>
          <w:rFonts w:ascii="Arial" w:hAnsi="Arial" w:cs="Arial"/>
        </w:rPr>
        <w:t>P</w:t>
      </w:r>
      <w:r>
        <w:rPr>
          <w:rFonts w:ascii="Arial" w:hAnsi="Arial" w:cs="Arial"/>
        </w:rPr>
        <w:t xml:space="preserve">artial resets </w:t>
      </w:r>
      <w:r w:rsidR="00301CD2">
        <w:rPr>
          <w:rFonts w:ascii="Arial" w:hAnsi="Arial" w:cs="Arial"/>
        </w:rPr>
        <w:t xml:space="preserve">were </w:t>
      </w:r>
      <w:r>
        <w:rPr>
          <w:rFonts w:ascii="Arial" w:hAnsi="Arial" w:cs="Arial"/>
        </w:rPr>
        <w:t>supported by 83</w:t>
      </w:r>
      <w:r w:rsidR="00972762">
        <w:rPr>
          <w:rFonts w:ascii="Arial" w:hAnsi="Arial" w:cs="Arial"/>
        </w:rPr>
        <w:t xml:space="preserve"> per cent of respondents to the previous consultation</w:t>
      </w:r>
      <w:r w:rsidR="0055584B">
        <w:rPr>
          <w:rFonts w:ascii="Arial" w:hAnsi="Arial" w:cs="Arial"/>
        </w:rPr>
        <w:t xml:space="preserve">. </w:t>
      </w:r>
      <w:r w:rsidR="00301CD2">
        <w:rPr>
          <w:rFonts w:ascii="Arial" w:hAnsi="Arial" w:cs="Arial"/>
        </w:rPr>
        <w:t>The Government suggests that f</w:t>
      </w:r>
      <w:r w:rsidR="0055584B">
        <w:rPr>
          <w:rFonts w:ascii="Arial" w:hAnsi="Arial" w:cs="Arial"/>
        </w:rPr>
        <w:t>ull resets should be kept as an option perhaps once every fifteen years</w:t>
      </w:r>
      <w:r>
        <w:rPr>
          <w:rFonts w:ascii="Arial" w:hAnsi="Arial" w:cs="Arial"/>
        </w:rPr>
        <w:t>. Phased resets</w:t>
      </w:r>
      <w:r w:rsidR="00187CC7">
        <w:rPr>
          <w:rFonts w:ascii="Arial" w:hAnsi="Arial" w:cs="Arial"/>
        </w:rPr>
        <w:t>, which are a recent development,</w:t>
      </w:r>
      <w:r>
        <w:rPr>
          <w:rFonts w:ascii="Arial" w:hAnsi="Arial" w:cs="Arial"/>
        </w:rPr>
        <w:t xml:space="preserve"> are seen as the most desirable option, where authorities retain growth for a number of years (</w:t>
      </w:r>
      <w:r w:rsidR="00972762">
        <w:rPr>
          <w:rFonts w:ascii="Arial" w:hAnsi="Arial" w:cs="Arial"/>
        </w:rPr>
        <w:t>the document mentions five years)</w:t>
      </w:r>
      <w:r>
        <w:rPr>
          <w:rFonts w:ascii="Arial" w:hAnsi="Arial" w:cs="Arial"/>
        </w:rPr>
        <w:t xml:space="preserve">. </w:t>
      </w:r>
      <w:r w:rsidR="00187CC7">
        <w:rPr>
          <w:rFonts w:ascii="Arial" w:hAnsi="Arial" w:cs="Arial"/>
        </w:rPr>
        <w:t xml:space="preserve">It would be possible combine phased and partial resets. </w:t>
      </w:r>
      <w:r w:rsidR="00972762">
        <w:rPr>
          <w:rFonts w:ascii="Arial" w:hAnsi="Arial" w:cs="Arial"/>
        </w:rPr>
        <w:t>It notes that more w</w:t>
      </w:r>
      <w:r>
        <w:rPr>
          <w:rFonts w:ascii="Arial" w:hAnsi="Arial" w:cs="Arial"/>
        </w:rPr>
        <w:t>ork</w:t>
      </w:r>
      <w:r w:rsidR="00972762">
        <w:rPr>
          <w:rFonts w:ascii="Arial" w:hAnsi="Arial" w:cs="Arial"/>
        </w:rPr>
        <w:t xml:space="preserve"> is</w:t>
      </w:r>
      <w:r>
        <w:rPr>
          <w:rFonts w:ascii="Arial" w:hAnsi="Arial" w:cs="Arial"/>
        </w:rPr>
        <w:t xml:space="preserve"> needed on transition, on </w:t>
      </w:r>
      <w:r w:rsidR="00187CC7">
        <w:rPr>
          <w:rFonts w:ascii="Arial" w:hAnsi="Arial" w:cs="Arial"/>
        </w:rPr>
        <w:t xml:space="preserve">the </w:t>
      </w:r>
      <w:r>
        <w:rPr>
          <w:rFonts w:ascii="Arial" w:hAnsi="Arial" w:cs="Arial"/>
        </w:rPr>
        <w:t>time period between resets and on aligning with revaluation</w:t>
      </w:r>
      <w:r w:rsidR="00301CD2">
        <w:rPr>
          <w:rFonts w:ascii="Arial" w:hAnsi="Arial" w:cs="Arial"/>
        </w:rPr>
        <w:t xml:space="preserve"> (</w:t>
      </w:r>
      <w:r>
        <w:rPr>
          <w:rFonts w:ascii="Arial" w:hAnsi="Arial" w:cs="Arial"/>
        </w:rPr>
        <w:t xml:space="preserve">which </w:t>
      </w:r>
      <w:r w:rsidR="00301CD2">
        <w:rPr>
          <w:rFonts w:ascii="Arial" w:hAnsi="Arial" w:cs="Arial"/>
        </w:rPr>
        <w:t>are due to take place</w:t>
      </w:r>
      <w:r>
        <w:rPr>
          <w:rFonts w:ascii="Arial" w:hAnsi="Arial" w:cs="Arial"/>
        </w:rPr>
        <w:t xml:space="preserve"> every three years</w:t>
      </w:r>
      <w:r w:rsidR="00301CD2">
        <w:rPr>
          <w:rFonts w:ascii="Arial" w:hAnsi="Arial" w:cs="Arial"/>
        </w:rPr>
        <w:t>)</w:t>
      </w:r>
      <w:r>
        <w:rPr>
          <w:rFonts w:ascii="Arial" w:hAnsi="Arial" w:cs="Arial"/>
        </w:rPr>
        <w:t>.</w:t>
      </w:r>
      <w:r w:rsidR="00562554">
        <w:rPr>
          <w:rFonts w:ascii="Arial" w:hAnsi="Arial" w:cs="Arial"/>
        </w:rPr>
        <w:t xml:space="preserve"> </w:t>
      </w:r>
    </w:p>
    <w:p w14:paraId="3A12B8C2" w14:textId="1857A2FA" w:rsidR="002765F3" w:rsidRDefault="004753CA" w:rsidP="004753CA">
      <w:pPr>
        <w:pStyle w:val="MainText"/>
        <w:numPr>
          <w:ilvl w:val="0"/>
          <w:numId w:val="30"/>
        </w:numPr>
        <w:spacing w:after="240"/>
        <w:rPr>
          <w:rFonts w:ascii="Arial" w:hAnsi="Arial" w:cs="Arial"/>
          <w:lang w:eastAsia="en-US"/>
        </w:rPr>
      </w:pPr>
      <w:r>
        <w:rPr>
          <w:rFonts w:ascii="Arial" w:hAnsi="Arial" w:cs="Arial"/>
        </w:rPr>
        <w:t xml:space="preserve">The </w:t>
      </w:r>
      <w:r w:rsidR="002765F3" w:rsidRPr="004753CA">
        <w:rPr>
          <w:rFonts w:ascii="Arial" w:hAnsi="Arial" w:cs="Arial"/>
          <w:b/>
        </w:rPr>
        <w:t xml:space="preserve">Safety </w:t>
      </w:r>
      <w:r w:rsidRPr="004753CA">
        <w:rPr>
          <w:rFonts w:ascii="Arial" w:hAnsi="Arial" w:cs="Arial"/>
          <w:b/>
        </w:rPr>
        <w:t>N</w:t>
      </w:r>
      <w:r w:rsidR="002765F3" w:rsidRPr="004753CA">
        <w:rPr>
          <w:rFonts w:ascii="Arial" w:hAnsi="Arial" w:cs="Arial"/>
          <w:b/>
        </w:rPr>
        <w:t>et</w:t>
      </w:r>
      <w:r w:rsidR="002765F3" w:rsidRPr="004753CA">
        <w:rPr>
          <w:rFonts w:ascii="Arial" w:hAnsi="Arial" w:cs="Arial"/>
        </w:rPr>
        <w:t xml:space="preserve"> </w:t>
      </w:r>
      <w:r w:rsidR="00301CD2">
        <w:rPr>
          <w:rFonts w:ascii="Arial" w:hAnsi="Arial" w:cs="Arial"/>
        </w:rPr>
        <w:t>is to</w:t>
      </w:r>
      <w:r w:rsidR="002765F3" w:rsidRPr="004753CA">
        <w:rPr>
          <w:rFonts w:ascii="Arial" w:hAnsi="Arial" w:cs="Arial"/>
        </w:rPr>
        <w:t xml:space="preserve"> remain as a way of softening shocks to the system by setting a minimum </w:t>
      </w:r>
      <w:r>
        <w:rPr>
          <w:rFonts w:ascii="Arial" w:hAnsi="Arial" w:cs="Arial"/>
        </w:rPr>
        <w:t>Baseline Funding Level</w:t>
      </w:r>
      <w:r w:rsidR="00360574">
        <w:rPr>
          <w:rFonts w:ascii="Arial" w:hAnsi="Arial" w:cs="Arial"/>
        </w:rPr>
        <w:t xml:space="preserve">. </w:t>
      </w:r>
      <w:r w:rsidR="00301CD2">
        <w:rPr>
          <w:rFonts w:ascii="Arial" w:hAnsi="Arial" w:cs="Arial"/>
        </w:rPr>
        <w:t>It is expected to</w:t>
      </w:r>
      <w:r w:rsidR="002765F3" w:rsidRPr="004753CA">
        <w:rPr>
          <w:rFonts w:ascii="Arial" w:hAnsi="Arial" w:cs="Arial"/>
        </w:rPr>
        <w:t xml:space="preserve"> continue to function as a ‘simple’ safety net</w:t>
      </w:r>
      <w:r>
        <w:rPr>
          <w:rFonts w:ascii="Arial" w:hAnsi="Arial" w:cs="Arial"/>
        </w:rPr>
        <w:t>, without taking account of the position over more than one year</w:t>
      </w:r>
      <w:r w:rsidR="00360574">
        <w:rPr>
          <w:rFonts w:ascii="Arial" w:hAnsi="Arial" w:cs="Arial"/>
        </w:rPr>
        <w:t xml:space="preserve">. </w:t>
      </w:r>
      <w:r>
        <w:rPr>
          <w:rFonts w:ascii="Arial" w:hAnsi="Arial" w:cs="Arial"/>
        </w:rPr>
        <w:t>The document d</w:t>
      </w:r>
      <w:r w:rsidR="002765F3" w:rsidRPr="004753CA">
        <w:rPr>
          <w:rFonts w:ascii="Arial" w:hAnsi="Arial" w:cs="Arial"/>
        </w:rPr>
        <w:t>oes not propose a</w:t>
      </w:r>
      <w:r w:rsidR="0064059B">
        <w:rPr>
          <w:rFonts w:ascii="Arial" w:hAnsi="Arial" w:cs="Arial"/>
        </w:rPr>
        <w:t xml:space="preserve"> level but notes that the 75 per cent</w:t>
      </w:r>
      <w:r w:rsidR="002765F3" w:rsidRPr="004753CA">
        <w:rPr>
          <w:rFonts w:ascii="Arial" w:hAnsi="Arial" w:cs="Arial"/>
        </w:rPr>
        <w:t xml:space="preserve"> pil</w:t>
      </w:r>
      <w:r w:rsidR="0064059B">
        <w:rPr>
          <w:rFonts w:ascii="Arial" w:hAnsi="Arial" w:cs="Arial"/>
        </w:rPr>
        <w:t>ots will use 5 per cent and the 100 per cent</w:t>
      </w:r>
      <w:r>
        <w:rPr>
          <w:rFonts w:ascii="Arial" w:hAnsi="Arial" w:cs="Arial"/>
        </w:rPr>
        <w:t xml:space="preserve"> pil</w:t>
      </w:r>
      <w:r w:rsidR="0064059B">
        <w:rPr>
          <w:rFonts w:ascii="Arial" w:hAnsi="Arial" w:cs="Arial"/>
        </w:rPr>
        <w:t>ots 3 per cent</w:t>
      </w:r>
      <w:r w:rsidR="00360574">
        <w:rPr>
          <w:rFonts w:ascii="Arial" w:hAnsi="Arial" w:cs="Arial"/>
        </w:rPr>
        <w:t xml:space="preserve">. </w:t>
      </w:r>
      <w:r w:rsidR="005B74B7">
        <w:rPr>
          <w:rFonts w:ascii="Arial" w:hAnsi="Arial" w:cs="Arial"/>
        </w:rPr>
        <w:t>The Government e</w:t>
      </w:r>
      <w:r w:rsidR="002765F3" w:rsidRPr="004753CA">
        <w:rPr>
          <w:rFonts w:ascii="Arial" w:hAnsi="Arial" w:cs="Arial"/>
        </w:rPr>
        <w:t xml:space="preserve">xpects </w:t>
      </w:r>
      <w:r w:rsidR="005B74B7">
        <w:rPr>
          <w:rFonts w:ascii="Arial" w:hAnsi="Arial" w:cs="Arial"/>
        </w:rPr>
        <w:t>the safety net</w:t>
      </w:r>
      <w:r w:rsidR="002765F3" w:rsidRPr="004753CA">
        <w:rPr>
          <w:rFonts w:ascii="Arial" w:hAnsi="Arial" w:cs="Arial"/>
        </w:rPr>
        <w:t xml:space="preserve"> to con</w:t>
      </w:r>
      <w:r w:rsidR="00301CD2">
        <w:rPr>
          <w:rFonts w:ascii="Arial" w:hAnsi="Arial" w:cs="Arial"/>
        </w:rPr>
        <w:t xml:space="preserve">tinue to be funded through the levy </w:t>
      </w:r>
      <w:r w:rsidR="002765F3" w:rsidRPr="004753CA">
        <w:rPr>
          <w:rFonts w:ascii="Arial" w:hAnsi="Arial" w:cs="Arial"/>
        </w:rPr>
        <w:t>and top-slice; the latter</w:t>
      </w:r>
      <w:r w:rsidR="00342903">
        <w:rPr>
          <w:rFonts w:ascii="Arial" w:hAnsi="Arial" w:cs="Arial"/>
        </w:rPr>
        <w:t xml:space="preserve"> means that the cost would</w:t>
      </w:r>
      <w:r w:rsidR="002765F3" w:rsidRPr="004753CA">
        <w:rPr>
          <w:rFonts w:ascii="Arial" w:hAnsi="Arial" w:cs="Arial"/>
        </w:rPr>
        <w:t xml:space="preserve"> be shared among all authorities; not just those who have achieved growth. </w:t>
      </w:r>
      <w:r w:rsidR="005B74B7">
        <w:rPr>
          <w:rFonts w:ascii="Arial" w:hAnsi="Arial" w:cs="Arial"/>
        </w:rPr>
        <w:t>The c</w:t>
      </w:r>
      <w:r w:rsidR="002765F3" w:rsidRPr="004753CA">
        <w:rPr>
          <w:rFonts w:ascii="Arial" w:hAnsi="Arial" w:cs="Arial"/>
        </w:rPr>
        <w:t xml:space="preserve">ost of </w:t>
      </w:r>
      <w:r w:rsidR="005B74B7">
        <w:rPr>
          <w:rFonts w:ascii="Arial" w:hAnsi="Arial" w:cs="Arial"/>
        </w:rPr>
        <w:t xml:space="preserve">the </w:t>
      </w:r>
      <w:r w:rsidR="002765F3" w:rsidRPr="004753CA">
        <w:rPr>
          <w:rFonts w:ascii="Arial" w:hAnsi="Arial" w:cs="Arial"/>
        </w:rPr>
        <w:t>safety net will be l</w:t>
      </w:r>
      <w:r>
        <w:rPr>
          <w:rFonts w:ascii="Arial" w:hAnsi="Arial" w:cs="Arial"/>
        </w:rPr>
        <w:t>ower if appeals are addressed. </w:t>
      </w:r>
      <w:bookmarkStart w:id="2" w:name="_GoBack"/>
      <w:bookmarkEnd w:id="2"/>
    </w:p>
    <w:p w14:paraId="7B46AB5C" w14:textId="1A1E1F34" w:rsidR="002765F3" w:rsidRDefault="0092526A" w:rsidP="0092526A">
      <w:pPr>
        <w:pStyle w:val="MainText"/>
        <w:numPr>
          <w:ilvl w:val="0"/>
          <w:numId w:val="30"/>
        </w:numPr>
        <w:spacing w:after="240"/>
        <w:rPr>
          <w:rFonts w:ascii="Arial" w:hAnsi="Arial" w:cs="Arial"/>
        </w:rPr>
      </w:pPr>
      <w:r>
        <w:rPr>
          <w:rFonts w:ascii="Arial" w:hAnsi="Arial" w:cs="Arial"/>
        </w:rPr>
        <w:t xml:space="preserve">As for the </w:t>
      </w:r>
      <w:r w:rsidR="002765F3" w:rsidRPr="0092526A">
        <w:rPr>
          <w:rFonts w:ascii="Arial" w:hAnsi="Arial" w:cs="Arial"/>
          <w:b/>
        </w:rPr>
        <w:t>Levy</w:t>
      </w:r>
      <w:r w:rsidR="002765F3">
        <w:rPr>
          <w:rFonts w:ascii="Arial" w:hAnsi="Arial" w:cs="Arial"/>
        </w:rPr>
        <w:t xml:space="preserve"> – </w:t>
      </w:r>
      <w:r>
        <w:rPr>
          <w:rFonts w:ascii="Arial" w:hAnsi="Arial" w:cs="Arial"/>
        </w:rPr>
        <w:t xml:space="preserve">the consultation </w:t>
      </w:r>
      <w:r w:rsidR="002765F3">
        <w:rPr>
          <w:rFonts w:ascii="Arial" w:hAnsi="Arial" w:cs="Arial"/>
        </w:rPr>
        <w:t>notes that scrapping</w:t>
      </w:r>
      <w:r>
        <w:rPr>
          <w:rFonts w:ascii="Arial" w:hAnsi="Arial" w:cs="Arial"/>
        </w:rPr>
        <w:t xml:space="preserve"> this</w:t>
      </w:r>
      <w:r w:rsidR="002765F3">
        <w:rPr>
          <w:rFonts w:ascii="Arial" w:hAnsi="Arial" w:cs="Arial"/>
        </w:rPr>
        <w:t xml:space="preserve"> is government policy but </w:t>
      </w:r>
      <w:r w:rsidR="005B74B7">
        <w:rPr>
          <w:rFonts w:ascii="Arial" w:hAnsi="Arial" w:cs="Arial"/>
        </w:rPr>
        <w:t xml:space="preserve">this </w:t>
      </w:r>
      <w:r w:rsidR="002765F3">
        <w:rPr>
          <w:rFonts w:ascii="Arial" w:hAnsi="Arial" w:cs="Arial"/>
        </w:rPr>
        <w:t xml:space="preserve">requires primary legislation so reform </w:t>
      </w:r>
      <w:r>
        <w:rPr>
          <w:rFonts w:ascii="Arial" w:hAnsi="Arial" w:cs="Arial"/>
        </w:rPr>
        <w:t xml:space="preserve">is </w:t>
      </w:r>
      <w:r w:rsidR="002765F3">
        <w:rPr>
          <w:rFonts w:ascii="Arial" w:hAnsi="Arial" w:cs="Arial"/>
        </w:rPr>
        <w:t>the best option</w:t>
      </w:r>
      <w:r w:rsidR="00360574">
        <w:rPr>
          <w:rFonts w:ascii="Arial" w:hAnsi="Arial" w:cs="Arial"/>
        </w:rPr>
        <w:t xml:space="preserve">. </w:t>
      </w:r>
      <w:r>
        <w:rPr>
          <w:rFonts w:ascii="Arial" w:hAnsi="Arial" w:cs="Arial"/>
        </w:rPr>
        <w:t xml:space="preserve">The document uses </w:t>
      </w:r>
      <w:r w:rsidR="002765F3">
        <w:rPr>
          <w:rFonts w:ascii="Arial" w:hAnsi="Arial" w:cs="Arial"/>
        </w:rPr>
        <w:t xml:space="preserve">the term ‘extraordinary growth’ to describe what might be captured by the levy and seeks views </w:t>
      </w:r>
      <w:r w:rsidR="002765F3">
        <w:rPr>
          <w:rFonts w:ascii="Arial" w:hAnsi="Arial" w:cs="Arial"/>
        </w:rPr>
        <w:lastRenderedPageBreak/>
        <w:t xml:space="preserve">on what </w:t>
      </w:r>
      <w:r>
        <w:rPr>
          <w:rFonts w:ascii="Arial" w:hAnsi="Arial" w:cs="Arial"/>
        </w:rPr>
        <w:t xml:space="preserve">level should </w:t>
      </w:r>
      <w:r w:rsidR="002765F3">
        <w:rPr>
          <w:rFonts w:ascii="Arial" w:hAnsi="Arial" w:cs="Arial"/>
        </w:rPr>
        <w:t>be regarded as extraordinary</w:t>
      </w:r>
      <w:r w:rsidR="00360574">
        <w:rPr>
          <w:rFonts w:ascii="Arial" w:hAnsi="Arial" w:cs="Arial"/>
        </w:rPr>
        <w:t xml:space="preserve">. </w:t>
      </w:r>
      <w:r>
        <w:rPr>
          <w:rFonts w:ascii="Arial" w:hAnsi="Arial" w:cs="Arial"/>
        </w:rPr>
        <w:t xml:space="preserve">The examples it gives are 100 per cent, </w:t>
      </w:r>
      <w:r w:rsidR="002765F3">
        <w:rPr>
          <w:rFonts w:ascii="Arial" w:hAnsi="Arial" w:cs="Arial"/>
        </w:rPr>
        <w:t>150</w:t>
      </w:r>
      <w:r>
        <w:rPr>
          <w:rFonts w:ascii="Arial" w:hAnsi="Arial" w:cs="Arial"/>
        </w:rPr>
        <w:t xml:space="preserve"> per cent</w:t>
      </w:r>
      <w:r w:rsidR="002765F3">
        <w:rPr>
          <w:rFonts w:ascii="Arial" w:hAnsi="Arial" w:cs="Arial"/>
        </w:rPr>
        <w:t>, 200</w:t>
      </w:r>
      <w:r>
        <w:rPr>
          <w:rFonts w:ascii="Arial" w:hAnsi="Arial" w:cs="Arial"/>
        </w:rPr>
        <w:t xml:space="preserve"> per cent and</w:t>
      </w:r>
      <w:r w:rsidR="002765F3">
        <w:rPr>
          <w:rFonts w:ascii="Arial" w:hAnsi="Arial" w:cs="Arial"/>
        </w:rPr>
        <w:t xml:space="preserve"> 250</w:t>
      </w:r>
      <w:r>
        <w:rPr>
          <w:rFonts w:ascii="Arial" w:hAnsi="Arial" w:cs="Arial"/>
        </w:rPr>
        <w:t xml:space="preserve"> per cent.</w:t>
      </w:r>
    </w:p>
    <w:p w14:paraId="4BEE8730" w14:textId="5EF78038" w:rsidR="00992BB3" w:rsidRDefault="0092526A" w:rsidP="0092526A">
      <w:pPr>
        <w:pStyle w:val="MainText"/>
        <w:numPr>
          <w:ilvl w:val="0"/>
          <w:numId w:val="30"/>
        </w:numPr>
        <w:spacing w:after="240"/>
        <w:rPr>
          <w:rFonts w:ascii="Arial" w:hAnsi="Arial" w:cs="Arial"/>
        </w:rPr>
      </w:pPr>
      <w:r>
        <w:rPr>
          <w:rFonts w:ascii="Arial" w:hAnsi="Arial" w:cs="Arial"/>
        </w:rPr>
        <w:t xml:space="preserve">The </w:t>
      </w:r>
      <w:r w:rsidR="00992BB3">
        <w:rPr>
          <w:rFonts w:ascii="Arial" w:hAnsi="Arial" w:cs="Arial"/>
        </w:rPr>
        <w:t xml:space="preserve">Government is minded to retain a national </w:t>
      </w:r>
      <w:r w:rsidR="00B07429" w:rsidRPr="00301CD2">
        <w:rPr>
          <w:rFonts w:ascii="Arial" w:hAnsi="Arial" w:cs="Arial"/>
          <w:b/>
        </w:rPr>
        <w:t>tier split</w:t>
      </w:r>
      <w:r w:rsidR="00B07429">
        <w:rPr>
          <w:rFonts w:ascii="Arial" w:hAnsi="Arial" w:cs="Arial"/>
        </w:rPr>
        <w:t xml:space="preserve"> between</w:t>
      </w:r>
      <w:r w:rsidR="00992BB3">
        <w:rPr>
          <w:rFonts w:ascii="Arial" w:hAnsi="Arial" w:cs="Arial"/>
        </w:rPr>
        <w:t xml:space="preserve"> billing and </w:t>
      </w:r>
      <w:proofErr w:type="spellStart"/>
      <w:r w:rsidR="00992BB3">
        <w:rPr>
          <w:rFonts w:ascii="Arial" w:hAnsi="Arial" w:cs="Arial"/>
        </w:rPr>
        <w:t>precepting</w:t>
      </w:r>
      <w:proofErr w:type="spellEnd"/>
      <w:r w:rsidR="00992BB3">
        <w:rPr>
          <w:rFonts w:ascii="Arial" w:hAnsi="Arial" w:cs="Arial"/>
        </w:rPr>
        <w:t xml:space="preserve"> authorities with the opportunity for this tier split to be decided by representatives from relevant authorities.</w:t>
      </w:r>
      <w:r w:rsidR="00301CD2">
        <w:rPr>
          <w:rFonts w:ascii="Arial" w:hAnsi="Arial" w:cs="Arial"/>
        </w:rPr>
        <w:t xml:space="preserve"> </w:t>
      </w:r>
      <w:r w:rsidR="00992BB3">
        <w:rPr>
          <w:rFonts w:ascii="Arial" w:hAnsi="Arial" w:cs="Arial"/>
        </w:rPr>
        <w:t>It notes that tier splits determine gearing and that the original aim of the 80:20 split in favour of shire districts in the 50 per cent system was to protect counties and incentivise districts</w:t>
      </w:r>
      <w:r w:rsidR="00360574">
        <w:rPr>
          <w:rFonts w:ascii="Arial" w:hAnsi="Arial" w:cs="Arial"/>
        </w:rPr>
        <w:t xml:space="preserve">. </w:t>
      </w:r>
      <w:r w:rsidR="00992BB3">
        <w:rPr>
          <w:rFonts w:ascii="Arial" w:hAnsi="Arial" w:cs="Arial"/>
        </w:rPr>
        <w:t>MHCLG would like a sector-led decision on tier splits nationally but may need a backstop in the event that agreement is not reached.</w:t>
      </w:r>
    </w:p>
    <w:p w14:paraId="049768D9" w14:textId="1F78283C" w:rsidR="002765F3" w:rsidRDefault="002765F3" w:rsidP="0092526A">
      <w:pPr>
        <w:pStyle w:val="MainText"/>
        <w:numPr>
          <w:ilvl w:val="0"/>
          <w:numId w:val="30"/>
        </w:numPr>
        <w:spacing w:after="240"/>
        <w:rPr>
          <w:rFonts w:ascii="Arial" w:hAnsi="Arial" w:cs="Arial"/>
        </w:rPr>
      </w:pPr>
      <w:r>
        <w:rPr>
          <w:rFonts w:ascii="Arial" w:hAnsi="Arial" w:cs="Arial"/>
        </w:rPr>
        <w:t xml:space="preserve">Pooled authorities will continue to be allowed to vary tier splits within the pool. </w:t>
      </w:r>
      <w:r w:rsidR="0092526A">
        <w:rPr>
          <w:rFonts w:ascii="Arial" w:hAnsi="Arial" w:cs="Arial"/>
        </w:rPr>
        <w:t xml:space="preserve">The tier split in </w:t>
      </w:r>
      <w:r>
        <w:rPr>
          <w:rFonts w:ascii="Arial" w:hAnsi="Arial" w:cs="Arial"/>
        </w:rPr>
        <w:t>London</w:t>
      </w:r>
      <w:r w:rsidR="0092526A">
        <w:rPr>
          <w:rFonts w:ascii="Arial" w:hAnsi="Arial" w:cs="Arial"/>
        </w:rPr>
        <w:t xml:space="preserve"> between boroughs and the GLA will continue</w:t>
      </w:r>
      <w:r>
        <w:rPr>
          <w:rFonts w:ascii="Arial" w:hAnsi="Arial" w:cs="Arial"/>
        </w:rPr>
        <w:t xml:space="preserve"> to be determined separately in consultation with London authorities and </w:t>
      </w:r>
      <w:r w:rsidR="0092526A">
        <w:rPr>
          <w:rFonts w:ascii="Arial" w:hAnsi="Arial" w:cs="Arial"/>
        </w:rPr>
        <w:t xml:space="preserve">standalone </w:t>
      </w:r>
      <w:r>
        <w:rPr>
          <w:rFonts w:ascii="Arial" w:hAnsi="Arial" w:cs="Arial"/>
        </w:rPr>
        <w:t>fire</w:t>
      </w:r>
      <w:r w:rsidR="0092526A">
        <w:rPr>
          <w:rFonts w:ascii="Arial" w:hAnsi="Arial" w:cs="Arial"/>
        </w:rPr>
        <w:t xml:space="preserve"> and rescue authorities will </w:t>
      </w:r>
      <w:r>
        <w:rPr>
          <w:rFonts w:ascii="Arial" w:hAnsi="Arial" w:cs="Arial"/>
        </w:rPr>
        <w:t xml:space="preserve">continue to </w:t>
      </w:r>
      <w:r w:rsidR="0092526A">
        <w:rPr>
          <w:rFonts w:ascii="Arial" w:hAnsi="Arial" w:cs="Arial"/>
        </w:rPr>
        <w:t>have a tier split of</w:t>
      </w:r>
      <w:r>
        <w:rPr>
          <w:rFonts w:ascii="Arial" w:hAnsi="Arial" w:cs="Arial"/>
        </w:rPr>
        <w:t xml:space="preserve"> 1%.</w:t>
      </w:r>
    </w:p>
    <w:p w14:paraId="3B064580" w14:textId="66341BD1" w:rsidR="002765F3" w:rsidRDefault="00270D7C" w:rsidP="0092526A">
      <w:pPr>
        <w:pStyle w:val="MainText"/>
        <w:numPr>
          <w:ilvl w:val="0"/>
          <w:numId w:val="30"/>
        </w:numPr>
        <w:spacing w:after="240"/>
        <w:rPr>
          <w:rFonts w:ascii="Arial" w:hAnsi="Arial" w:cs="Arial"/>
        </w:rPr>
      </w:pPr>
      <w:r>
        <w:rPr>
          <w:rFonts w:ascii="Arial" w:hAnsi="Arial" w:cs="Arial"/>
        </w:rPr>
        <w:t>The Government view is that</w:t>
      </w:r>
      <w:r w:rsidR="005B74B7">
        <w:rPr>
          <w:rFonts w:ascii="Arial" w:hAnsi="Arial" w:cs="Arial"/>
          <w:b/>
        </w:rPr>
        <w:t xml:space="preserve"> </w:t>
      </w:r>
      <w:r w:rsidR="002765F3" w:rsidRPr="0092526A">
        <w:rPr>
          <w:rFonts w:ascii="Arial" w:hAnsi="Arial" w:cs="Arial"/>
          <w:b/>
        </w:rPr>
        <w:t>Pools</w:t>
      </w:r>
      <w:r w:rsidR="002765F3">
        <w:rPr>
          <w:rFonts w:ascii="Arial" w:hAnsi="Arial" w:cs="Arial"/>
        </w:rPr>
        <w:t xml:space="preserve"> are </w:t>
      </w:r>
      <w:r w:rsidR="005B74B7">
        <w:rPr>
          <w:rFonts w:ascii="Arial" w:hAnsi="Arial" w:cs="Arial"/>
        </w:rPr>
        <w:t xml:space="preserve">a </w:t>
      </w:r>
      <w:r w:rsidR="002765F3">
        <w:rPr>
          <w:rFonts w:ascii="Arial" w:hAnsi="Arial" w:cs="Arial"/>
        </w:rPr>
        <w:t xml:space="preserve">desirable </w:t>
      </w:r>
      <w:r w:rsidR="005B74B7">
        <w:rPr>
          <w:rFonts w:ascii="Arial" w:hAnsi="Arial" w:cs="Arial"/>
        </w:rPr>
        <w:t xml:space="preserve">element of the system </w:t>
      </w:r>
      <w:r w:rsidR="002765F3">
        <w:rPr>
          <w:rFonts w:ascii="Arial" w:hAnsi="Arial" w:cs="Arial"/>
        </w:rPr>
        <w:t>and allow better planning and decision making and a joint approach</w:t>
      </w:r>
      <w:r w:rsidR="00360574">
        <w:rPr>
          <w:rFonts w:ascii="Arial" w:hAnsi="Arial" w:cs="Arial"/>
        </w:rPr>
        <w:t xml:space="preserve">. </w:t>
      </w:r>
      <w:r w:rsidR="0092526A">
        <w:rPr>
          <w:rFonts w:ascii="Arial" w:hAnsi="Arial" w:cs="Arial"/>
        </w:rPr>
        <w:t xml:space="preserve">The document asks for </w:t>
      </w:r>
      <w:r w:rsidR="002765F3">
        <w:rPr>
          <w:rFonts w:ascii="Arial" w:hAnsi="Arial" w:cs="Arial"/>
        </w:rPr>
        <w:t xml:space="preserve">views on how to incentivise pooling, but </w:t>
      </w:r>
      <w:r w:rsidR="0092526A">
        <w:rPr>
          <w:rFonts w:ascii="Arial" w:hAnsi="Arial" w:cs="Arial"/>
        </w:rPr>
        <w:t xml:space="preserve">there are </w:t>
      </w:r>
      <w:r w:rsidR="002765F3">
        <w:rPr>
          <w:rFonts w:ascii="Arial" w:hAnsi="Arial" w:cs="Arial"/>
        </w:rPr>
        <w:t>no specific suggestions</w:t>
      </w:r>
      <w:r w:rsidR="0092526A">
        <w:rPr>
          <w:rFonts w:ascii="Arial" w:hAnsi="Arial" w:cs="Arial"/>
        </w:rPr>
        <w:t xml:space="preserve"> included</w:t>
      </w:r>
      <w:r w:rsidR="002765F3">
        <w:rPr>
          <w:rFonts w:ascii="Arial" w:hAnsi="Arial" w:cs="Arial"/>
        </w:rPr>
        <w:t>.</w:t>
      </w:r>
    </w:p>
    <w:p w14:paraId="4738C948" w14:textId="4EC5EB9A" w:rsidR="00B23F0A" w:rsidRPr="00187CC7" w:rsidRDefault="00B23F0A" w:rsidP="00187CC7">
      <w:pPr>
        <w:pStyle w:val="MainText"/>
        <w:spacing w:after="240"/>
        <w:rPr>
          <w:rFonts w:ascii="Arial" w:hAnsi="Arial" w:cs="Arial"/>
          <w:b/>
        </w:rPr>
      </w:pPr>
      <w:r w:rsidRPr="00187CC7">
        <w:rPr>
          <w:rFonts w:ascii="Arial" w:hAnsi="Arial" w:cs="Arial"/>
          <w:b/>
        </w:rPr>
        <w:t>Central and local lists</w:t>
      </w:r>
    </w:p>
    <w:p w14:paraId="7ADB3005" w14:textId="59443D4A" w:rsidR="0094763C" w:rsidRPr="00F54268" w:rsidRDefault="00E10B71" w:rsidP="0092526A">
      <w:pPr>
        <w:pStyle w:val="MainText"/>
        <w:numPr>
          <w:ilvl w:val="0"/>
          <w:numId w:val="30"/>
        </w:numPr>
        <w:spacing w:after="240"/>
        <w:rPr>
          <w:rFonts w:ascii="Arial" w:hAnsi="Arial" w:cs="Arial"/>
        </w:rPr>
      </w:pPr>
      <w:r w:rsidRPr="00F54268">
        <w:rPr>
          <w:rFonts w:ascii="Arial" w:hAnsi="Arial" w:cs="Arial"/>
        </w:rPr>
        <w:t xml:space="preserve">The Government is conducting a review of the </w:t>
      </w:r>
      <w:r w:rsidRPr="00F54268">
        <w:rPr>
          <w:rFonts w:ascii="Arial" w:hAnsi="Arial" w:cs="Arial"/>
          <w:b/>
        </w:rPr>
        <w:t xml:space="preserve">Central and Local Lists </w:t>
      </w:r>
      <w:r w:rsidRPr="00F54268">
        <w:rPr>
          <w:rFonts w:ascii="Arial" w:hAnsi="Arial" w:cs="Arial"/>
        </w:rPr>
        <w:t>with the aim of creating a rational and transparent system which is uniform across the country in terms of which list similar types of hereditament appear</w:t>
      </w:r>
      <w:r w:rsidR="0052219B" w:rsidRPr="00F54268">
        <w:rPr>
          <w:rFonts w:ascii="Arial" w:hAnsi="Arial" w:cs="Arial"/>
        </w:rPr>
        <w:t xml:space="preserve"> on</w:t>
      </w:r>
      <w:r w:rsidRPr="00F54268">
        <w:rPr>
          <w:rFonts w:ascii="Arial" w:hAnsi="Arial" w:cs="Arial"/>
        </w:rPr>
        <w:t xml:space="preserve">. </w:t>
      </w:r>
      <w:r w:rsidR="00441F54" w:rsidRPr="00F54268">
        <w:rPr>
          <w:rFonts w:ascii="Arial" w:hAnsi="Arial" w:cs="Arial"/>
        </w:rPr>
        <w:t xml:space="preserve">The </w:t>
      </w:r>
      <w:r w:rsidR="00A10A2A" w:rsidRPr="00F54268">
        <w:rPr>
          <w:rFonts w:ascii="Arial" w:hAnsi="Arial" w:cs="Arial"/>
        </w:rPr>
        <w:t>criteria</w:t>
      </w:r>
      <w:r w:rsidR="002765F3" w:rsidRPr="00F54268">
        <w:rPr>
          <w:rFonts w:ascii="Arial" w:hAnsi="Arial" w:cs="Arial"/>
        </w:rPr>
        <w:t xml:space="preserve"> which </w:t>
      </w:r>
      <w:r w:rsidR="0092526A" w:rsidRPr="00F54268">
        <w:rPr>
          <w:rFonts w:ascii="Arial" w:hAnsi="Arial" w:cs="Arial"/>
        </w:rPr>
        <w:t xml:space="preserve">have previously been considered by the officer groups </w:t>
      </w:r>
      <w:r w:rsidR="002765F3" w:rsidRPr="00F54268">
        <w:rPr>
          <w:rFonts w:ascii="Arial" w:hAnsi="Arial" w:cs="Arial"/>
        </w:rPr>
        <w:t>are</w:t>
      </w:r>
      <w:r w:rsidR="00AB273C" w:rsidRPr="00F54268">
        <w:rPr>
          <w:rFonts w:ascii="Arial" w:hAnsi="Arial" w:cs="Arial"/>
        </w:rPr>
        <w:t xml:space="preserve"> set out in Annex </w:t>
      </w:r>
      <w:r w:rsidR="00DD3031" w:rsidRPr="00F54268">
        <w:rPr>
          <w:rFonts w:ascii="Arial" w:hAnsi="Arial" w:cs="Arial"/>
        </w:rPr>
        <w:t xml:space="preserve">A </w:t>
      </w:r>
      <w:r w:rsidR="008431B7" w:rsidRPr="00F54268">
        <w:rPr>
          <w:rFonts w:ascii="Arial" w:hAnsi="Arial" w:cs="Arial"/>
        </w:rPr>
        <w:t>of the consultation</w:t>
      </w:r>
      <w:r w:rsidR="00AB273C" w:rsidRPr="00F54268">
        <w:rPr>
          <w:rFonts w:ascii="Arial" w:hAnsi="Arial" w:cs="Arial"/>
        </w:rPr>
        <w:t xml:space="preserve"> are</w:t>
      </w:r>
      <w:r w:rsidR="0094763C" w:rsidRPr="00F54268">
        <w:rPr>
          <w:rFonts w:ascii="Arial" w:hAnsi="Arial" w:cs="Arial"/>
        </w:rPr>
        <w:t>:</w:t>
      </w:r>
    </w:p>
    <w:p w14:paraId="4CF23CDB" w14:textId="77777777" w:rsidR="008778B1" w:rsidRDefault="00AB273C" w:rsidP="008778B1">
      <w:pPr>
        <w:pStyle w:val="MainText"/>
        <w:numPr>
          <w:ilvl w:val="1"/>
          <w:numId w:val="42"/>
        </w:numPr>
        <w:spacing w:after="240"/>
        <w:ind w:left="851" w:hanging="567"/>
        <w:rPr>
          <w:rFonts w:ascii="Arial" w:hAnsi="Arial" w:cs="Arial"/>
        </w:rPr>
      </w:pPr>
      <w:r w:rsidRPr="00F54268">
        <w:rPr>
          <w:rFonts w:ascii="Arial" w:hAnsi="Arial" w:cs="Arial"/>
        </w:rPr>
        <w:t xml:space="preserve">firstly </w:t>
      </w:r>
      <w:r w:rsidR="00360574" w:rsidRPr="00F54268">
        <w:rPr>
          <w:rFonts w:ascii="Arial" w:hAnsi="Arial" w:cs="Arial"/>
        </w:rPr>
        <w:t>the nature and use</w:t>
      </w:r>
      <w:r w:rsidR="002765F3" w:rsidRPr="00F54268">
        <w:rPr>
          <w:rFonts w:ascii="Arial" w:hAnsi="Arial" w:cs="Arial"/>
        </w:rPr>
        <w:t xml:space="preserve"> of the property (</w:t>
      </w:r>
      <w:r w:rsidRPr="00F54268">
        <w:rPr>
          <w:rFonts w:ascii="Arial" w:hAnsi="Arial" w:cs="Arial"/>
        </w:rPr>
        <w:t>for example</w:t>
      </w:r>
      <w:r w:rsidR="00057854" w:rsidRPr="00F54268">
        <w:rPr>
          <w:rFonts w:ascii="Arial" w:hAnsi="Arial" w:cs="Arial"/>
        </w:rPr>
        <w:t xml:space="preserve"> national networks)</w:t>
      </w:r>
      <w:r w:rsidR="00F41BB7" w:rsidRPr="00F54268">
        <w:rPr>
          <w:rFonts w:ascii="Arial" w:hAnsi="Arial" w:cs="Arial"/>
        </w:rPr>
        <w:t>;</w:t>
      </w:r>
    </w:p>
    <w:p w14:paraId="7B6682D7" w14:textId="77777777" w:rsidR="008778B1" w:rsidRDefault="002765F3" w:rsidP="008778B1">
      <w:pPr>
        <w:pStyle w:val="MainText"/>
        <w:numPr>
          <w:ilvl w:val="1"/>
          <w:numId w:val="42"/>
        </w:numPr>
        <w:spacing w:after="240"/>
        <w:ind w:left="851" w:hanging="567"/>
        <w:rPr>
          <w:rFonts w:ascii="Arial" w:hAnsi="Arial" w:cs="Arial"/>
        </w:rPr>
      </w:pPr>
      <w:r w:rsidRPr="008778B1">
        <w:rPr>
          <w:rFonts w:ascii="Arial" w:hAnsi="Arial" w:cs="Arial"/>
        </w:rPr>
        <w:t>its size and geographical spread (a decision to be taken on a case by case basis)</w:t>
      </w:r>
      <w:r w:rsidR="00F41BB7" w:rsidRPr="008778B1">
        <w:rPr>
          <w:rFonts w:ascii="Arial" w:hAnsi="Arial" w:cs="Arial"/>
        </w:rPr>
        <w:t>;</w:t>
      </w:r>
      <w:r w:rsidRPr="008778B1">
        <w:rPr>
          <w:rFonts w:ascii="Arial" w:hAnsi="Arial" w:cs="Arial"/>
        </w:rPr>
        <w:t xml:space="preserve"> and</w:t>
      </w:r>
      <w:r w:rsidR="00AB273C" w:rsidRPr="008778B1">
        <w:rPr>
          <w:rFonts w:ascii="Arial" w:hAnsi="Arial" w:cs="Arial"/>
        </w:rPr>
        <w:t>,</w:t>
      </w:r>
    </w:p>
    <w:p w14:paraId="46A79D3B" w14:textId="26B66C3E" w:rsidR="00F41BB7" w:rsidRPr="008778B1" w:rsidRDefault="00F41BB7" w:rsidP="008778B1">
      <w:pPr>
        <w:pStyle w:val="MainText"/>
        <w:numPr>
          <w:ilvl w:val="1"/>
          <w:numId w:val="42"/>
        </w:numPr>
        <w:spacing w:after="240"/>
        <w:ind w:left="851" w:hanging="567"/>
        <w:rPr>
          <w:rFonts w:ascii="Arial" w:hAnsi="Arial" w:cs="Arial"/>
        </w:rPr>
      </w:pPr>
      <w:r w:rsidRPr="008778B1">
        <w:rPr>
          <w:rFonts w:ascii="Arial" w:hAnsi="Arial" w:cs="Arial"/>
        </w:rPr>
        <w:t>T</w:t>
      </w:r>
      <w:r w:rsidR="002765F3" w:rsidRPr="008778B1">
        <w:rPr>
          <w:rFonts w:ascii="Arial" w:hAnsi="Arial" w:cs="Arial"/>
        </w:rPr>
        <w:t>he suitability or otherwise for it to be on local lists (if it can reasonably be assessed on the local list it should stay on the local list).</w:t>
      </w:r>
    </w:p>
    <w:p w14:paraId="4707CAD0" w14:textId="31102C5E" w:rsidR="00B23F0A" w:rsidRPr="008778B1" w:rsidRDefault="0052219B" w:rsidP="008778B1">
      <w:pPr>
        <w:pStyle w:val="ListParagraph"/>
        <w:numPr>
          <w:ilvl w:val="0"/>
          <w:numId w:val="30"/>
        </w:numPr>
        <w:rPr>
          <w:rFonts w:ascii="Arial" w:hAnsi="Arial" w:cs="Arial"/>
          <w:b/>
          <w:bCs/>
          <w:lang w:eastAsia="en-US"/>
        </w:rPr>
      </w:pPr>
      <w:r w:rsidRPr="008778B1">
        <w:rPr>
          <w:rFonts w:ascii="Arial" w:hAnsi="Arial" w:cs="Arial"/>
        </w:rPr>
        <w:t>The Government</w:t>
      </w:r>
      <w:r w:rsidR="002765F3" w:rsidRPr="008778B1">
        <w:rPr>
          <w:rFonts w:ascii="Arial" w:hAnsi="Arial" w:cs="Arial"/>
        </w:rPr>
        <w:t xml:space="preserve"> </w:t>
      </w:r>
      <w:r w:rsidR="00360574" w:rsidRPr="008778B1">
        <w:rPr>
          <w:rFonts w:ascii="Arial" w:hAnsi="Arial" w:cs="Arial"/>
        </w:rPr>
        <w:t xml:space="preserve">has ruled out placing hereditaments on the central list purely based on risk and </w:t>
      </w:r>
      <w:r w:rsidR="002765F3" w:rsidRPr="008778B1">
        <w:rPr>
          <w:rFonts w:ascii="Arial" w:hAnsi="Arial" w:cs="Arial"/>
        </w:rPr>
        <w:t>invites ratepayers and authorities to submit candidates for changing lists</w:t>
      </w:r>
      <w:r w:rsidRPr="008778B1">
        <w:rPr>
          <w:rFonts w:ascii="Arial" w:hAnsi="Arial" w:cs="Arial"/>
        </w:rPr>
        <w:t xml:space="preserve"> based on the criterion </w:t>
      </w:r>
      <w:r w:rsidR="00360574" w:rsidRPr="008778B1">
        <w:rPr>
          <w:rFonts w:ascii="Arial" w:hAnsi="Arial" w:cs="Arial"/>
        </w:rPr>
        <w:t>develop. E</w:t>
      </w:r>
      <w:r w:rsidR="002765F3" w:rsidRPr="008778B1">
        <w:rPr>
          <w:rFonts w:ascii="Arial" w:hAnsi="Arial" w:cs="Arial"/>
        </w:rPr>
        <w:t xml:space="preserve">xamples might be large telecoms networks and HS1 which could go on the central list and small independent energy networks which could go on local lists. </w:t>
      </w:r>
      <w:r w:rsidR="00AB273C" w:rsidRPr="008778B1">
        <w:rPr>
          <w:rFonts w:ascii="Arial" w:hAnsi="Arial" w:cs="Arial"/>
        </w:rPr>
        <w:t>B</w:t>
      </w:r>
      <w:r w:rsidR="002765F3" w:rsidRPr="008778B1">
        <w:rPr>
          <w:rFonts w:ascii="Arial" w:hAnsi="Arial" w:cs="Arial"/>
        </w:rPr>
        <w:t xml:space="preserve">aselines would be </w:t>
      </w:r>
      <w:r w:rsidR="00AB273C" w:rsidRPr="008778B1">
        <w:rPr>
          <w:rFonts w:ascii="Arial" w:hAnsi="Arial" w:cs="Arial"/>
        </w:rPr>
        <w:t>a</w:t>
      </w:r>
      <w:r w:rsidR="002765F3" w:rsidRPr="008778B1">
        <w:rPr>
          <w:rFonts w:ascii="Arial" w:hAnsi="Arial" w:cs="Arial"/>
        </w:rPr>
        <w:t>djusted for hereditaments moving between lists; the most suitable time would be a reset.</w:t>
      </w:r>
    </w:p>
    <w:p w14:paraId="3FC6D8B1" w14:textId="77777777" w:rsidR="00B23F0A" w:rsidRDefault="00B23F0A" w:rsidP="00B23F0A">
      <w:pPr>
        <w:rPr>
          <w:rFonts w:ascii="Arial" w:hAnsi="Arial" w:cs="Arial"/>
          <w:b/>
          <w:bCs/>
          <w:lang w:eastAsia="en-US"/>
        </w:rPr>
      </w:pPr>
    </w:p>
    <w:p w14:paraId="01626D79" w14:textId="10FC72A5" w:rsidR="00B23F0A" w:rsidRDefault="00B23F0A" w:rsidP="00B23F0A">
      <w:pPr>
        <w:rPr>
          <w:rFonts w:ascii="Arial" w:hAnsi="Arial" w:cs="Arial"/>
          <w:b/>
          <w:bCs/>
          <w:lang w:eastAsia="en-US"/>
        </w:rPr>
      </w:pPr>
      <w:r>
        <w:rPr>
          <w:rFonts w:ascii="Arial" w:hAnsi="Arial" w:cs="Arial"/>
          <w:b/>
          <w:bCs/>
          <w:lang w:eastAsia="en-US"/>
        </w:rPr>
        <w:t>Simplifying the system and reducing volatility</w:t>
      </w:r>
    </w:p>
    <w:p w14:paraId="380E770D" w14:textId="77777777" w:rsidR="00B23F0A" w:rsidRDefault="00B23F0A" w:rsidP="00B23F0A">
      <w:pPr>
        <w:rPr>
          <w:rFonts w:ascii="Arial" w:hAnsi="Arial" w:cs="Arial"/>
          <w:lang w:eastAsia="en-US"/>
        </w:rPr>
      </w:pPr>
    </w:p>
    <w:p w14:paraId="1DF9FB21" w14:textId="76078FC9" w:rsidR="00B23F0A" w:rsidRPr="0092526A" w:rsidRDefault="00B23F0A" w:rsidP="00B23F0A">
      <w:pPr>
        <w:pStyle w:val="MainText"/>
        <w:numPr>
          <w:ilvl w:val="0"/>
          <w:numId w:val="30"/>
        </w:numPr>
        <w:spacing w:after="240"/>
        <w:rPr>
          <w:rFonts w:ascii="Arial" w:hAnsi="Arial" w:cs="Arial"/>
        </w:rPr>
      </w:pPr>
      <w:r w:rsidRPr="0092526A">
        <w:rPr>
          <w:rFonts w:ascii="Arial" w:hAnsi="Arial" w:cs="Arial"/>
        </w:rPr>
        <w:t xml:space="preserve">Following </w:t>
      </w:r>
      <w:r w:rsidR="0039403E">
        <w:rPr>
          <w:rFonts w:ascii="Arial" w:hAnsi="Arial" w:cs="Arial"/>
        </w:rPr>
        <w:t xml:space="preserve">some </w:t>
      </w:r>
      <w:r w:rsidR="00756AA2">
        <w:rPr>
          <w:rFonts w:ascii="Arial" w:hAnsi="Arial" w:cs="Arial"/>
        </w:rPr>
        <w:t>errors</w:t>
      </w:r>
      <w:r w:rsidR="0039403E">
        <w:rPr>
          <w:rFonts w:ascii="Arial" w:hAnsi="Arial" w:cs="Arial"/>
        </w:rPr>
        <w:t xml:space="preserve"> in the 2018/19 local government finance settlement the Government commissioned Andrew Hudson to undertake a review of </w:t>
      </w:r>
      <w:r w:rsidR="0039403E" w:rsidRPr="000B6EF0">
        <w:rPr>
          <w:rFonts w:ascii="Arial" w:hAnsi="Arial" w:cs="Arial"/>
        </w:rPr>
        <w:t>the governance and processes which underpin MHCLG's oversight of the business rates system</w:t>
      </w:r>
      <w:r w:rsidR="0039403E">
        <w:rPr>
          <w:rFonts w:ascii="Arial" w:hAnsi="Arial" w:cs="Arial"/>
        </w:rPr>
        <w:t xml:space="preserve">. </w:t>
      </w:r>
      <w:r w:rsidR="0039403E" w:rsidRPr="0092526A">
        <w:rPr>
          <w:rFonts w:ascii="Arial" w:hAnsi="Arial" w:cs="Arial"/>
        </w:rPr>
        <w:t xml:space="preserve"> </w:t>
      </w:r>
      <w:r w:rsidR="006E5EA8">
        <w:rPr>
          <w:rFonts w:ascii="Arial" w:hAnsi="Arial" w:cs="Arial"/>
        </w:rPr>
        <w:t xml:space="preserve">The </w:t>
      </w:r>
      <w:r w:rsidR="006E5EA8">
        <w:rPr>
          <w:rFonts w:ascii="Arial" w:hAnsi="Arial" w:cs="Arial"/>
        </w:rPr>
        <w:lastRenderedPageBreak/>
        <w:t xml:space="preserve">MHCLG consultation document on business rates retention refers to a recommendation made by Hudson for </w:t>
      </w:r>
      <w:r>
        <w:rPr>
          <w:rFonts w:ascii="Arial" w:hAnsi="Arial" w:cs="Arial"/>
        </w:rPr>
        <w:t xml:space="preserve"> a</w:t>
      </w:r>
      <w:r w:rsidRPr="0092526A">
        <w:rPr>
          <w:rFonts w:ascii="Arial" w:hAnsi="Arial" w:cs="Arial"/>
        </w:rPr>
        <w:t xml:space="preserve"> simpler and better understood system.</w:t>
      </w:r>
    </w:p>
    <w:p w14:paraId="10358D37" w14:textId="699FF643" w:rsidR="002765F3" w:rsidRPr="0092526A" w:rsidRDefault="002765F3" w:rsidP="0092526A">
      <w:pPr>
        <w:pStyle w:val="MainText"/>
        <w:numPr>
          <w:ilvl w:val="0"/>
          <w:numId w:val="30"/>
        </w:numPr>
        <w:spacing w:after="240"/>
        <w:rPr>
          <w:rFonts w:ascii="Arial" w:hAnsi="Arial" w:cs="Arial"/>
        </w:rPr>
      </w:pPr>
      <w:r w:rsidRPr="00AB273C">
        <w:rPr>
          <w:rFonts w:ascii="Arial" w:hAnsi="Arial" w:cs="Arial"/>
          <w:b/>
        </w:rPr>
        <w:t>Appeal and other valuation changes</w:t>
      </w:r>
      <w:r w:rsidRPr="0092526A">
        <w:rPr>
          <w:rFonts w:ascii="Arial" w:hAnsi="Arial" w:cs="Arial"/>
        </w:rPr>
        <w:t xml:space="preserve"> –</w:t>
      </w:r>
      <w:r w:rsidR="00AB273C">
        <w:rPr>
          <w:rFonts w:ascii="Arial" w:hAnsi="Arial" w:cs="Arial"/>
        </w:rPr>
        <w:t xml:space="preserve"> The document r</w:t>
      </w:r>
      <w:r w:rsidRPr="0092526A">
        <w:rPr>
          <w:rFonts w:ascii="Arial" w:hAnsi="Arial" w:cs="Arial"/>
        </w:rPr>
        <w:t xml:space="preserve">eaffirms </w:t>
      </w:r>
      <w:r w:rsidR="00672302">
        <w:rPr>
          <w:rFonts w:ascii="Arial" w:hAnsi="Arial" w:cs="Arial"/>
        </w:rPr>
        <w:t>the G</w:t>
      </w:r>
      <w:r w:rsidRPr="0092526A">
        <w:rPr>
          <w:rFonts w:ascii="Arial" w:hAnsi="Arial" w:cs="Arial"/>
        </w:rPr>
        <w:t>overnment commitment to address the issue</w:t>
      </w:r>
      <w:r w:rsidR="00A55157">
        <w:rPr>
          <w:rFonts w:ascii="Arial" w:hAnsi="Arial" w:cs="Arial"/>
        </w:rPr>
        <w:t xml:space="preserve"> of the impact of appeals on council budgets</w:t>
      </w:r>
      <w:r w:rsidRPr="0092526A">
        <w:rPr>
          <w:rFonts w:ascii="Arial" w:hAnsi="Arial" w:cs="Arial"/>
        </w:rPr>
        <w:t xml:space="preserve">. It </w:t>
      </w:r>
      <w:r w:rsidR="00672302">
        <w:rPr>
          <w:rFonts w:ascii="Arial" w:hAnsi="Arial" w:cs="Arial"/>
        </w:rPr>
        <w:t>sets out four options which have been considered but ruled out due to a number of issues including complexity and being counter to legally required accounting practice.</w:t>
      </w:r>
      <w:r w:rsidR="00360574">
        <w:rPr>
          <w:rFonts w:ascii="Arial" w:hAnsi="Arial" w:cs="Arial"/>
        </w:rPr>
        <w:t xml:space="preserve"> </w:t>
      </w:r>
      <w:r w:rsidRPr="0092526A">
        <w:rPr>
          <w:rFonts w:ascii="Arial" w:hAnsi="Arial" w:cs="Arial"/>
        </w:rPr>
        <w:t>The government states that the alternative approach</w:t>
      </w:r>
      <w:r w:rsidR="00EE2892">
        <w:rPr>
          <w:rFonts w:ascii="Arial" w:hAnsi="Arial" w:cs="Arial"/>
        </w:rPr>
        <w:t xml:space="preserve"> considered below</w:t>
      </w:r>
      <w:r w:rsidRPr="0092526A">
        <w:rPr>
          <w:rFonts w:ascii="Arial" w:hAnsi="Arial" w:cs="Arial"/>
        </w:rPr>
        <w:t xml:space="preserve"> is the only way to address appeals volatility.</w:t>
      </w:r>
    </w:p>
    <w:p w14:paraId="1C497350" w14:textId="47B64B13" w:rsidR="00DF3F31" w:rsidRDefault="00DF3F31" w:rsidP="0092526A">
      <w:pPr>
        <w:pStyle w:val="MainText"/>
        <w:numPr>
          <w:ilvl w:val="0"/>
          <w:numId w:val="30"/>
        </w:numPr>
        <w:spacing w:after="240"/>
        <w:rPr>
          <w:rFonts w:ascii="Arial" w:hAnsi="Arial" w:cs="Arial"/>
        </w:rPr>
      </w:pPr>
      <w:r w:rsidRPr="00DF3F31">
        <w:rPr>
          <w:rFonts w:ascii="Arial" w:hAnsi="Arial" w:cs="Arial"/>
        </w:rPr>
        <w:t>The Government</w:t>
      </w:r>
      <w:r>
        <w:rPr>
          <w:rFonts w:ascii="Arial" w:hAnsi="Arial" w:cs="Arial"/>
          <w:b/>
        </w:rPr>
        <w:t xml:space="preserve"> </w:t>
      </w:r>
      <w:r w:rsidRPr="00DF3F31">
        <w:rPr>
          <w:rFonts w:ascii="Arial" w:hAnsi="Arial" w:cs="Arial"/>
        </w:rPr>
        <w:t xml:space="preserve">summarise </w:t>
      </w:r>
      <w:r>
        <w:rPr>
          <w:rFonts w:ascii="Arial" w:hAnsi="Arial" w:cs="Arial"/>
          <w:b/>
        </w:rPr>
        <w:t>r</w:t>
      </w:r>
      <w:r w:rsidR="002765F3" w:rsidRPr="00AB273C">
        <w:rPr>
          <w:rFonts w:ascii="Arial" w:hAnsi="Arial" w:cs="Arial"/>
          <w:b/>
        </w:rPr>
        <w:t xml:space="preserve">eforming the administration of the </w:t>
      </w:r>
      <w:r w:rsidR="002765F3" w:rsidRPr="00165DBF">
        <w:rPr>
          <w:rFonts w:ascii="Arial" w:hAnsi="Arial" w:cs="Arial"/>
          <w:b/>
        </w:rPr>
        <w:t>system</w:t>
      </w:r>
      <w:r w:rsidR="00AB273C" w:rsidRPr="00165DBF">
        <w:rPr>
          <w:rFonts w:ascii="Arial" w:hAnsi="Arial" w:cs="Arial"/>
          <w:b/>
        </w:rPr>
        <w:t xml:space="preserve"> </w:t>
      </w:r>
      <w:r w:rsidR="00672302" w:rsidRPr="00165DBF">
        <w:rPr>
          <w:rFonts w:ascii="Arial" w:hAnsi="Arial" w:cs="Arial"/>
          <w:b/>
        </w:rPr>
        <w:t>/ the alternative approach</w:t>
      </w:r>
      <w:r w:rsidR="00672302">
        <w:rPr>
          <w:rFonts w:ascii="Arial" w:hAnsi="Arial" w:cs="Arial"/>
        </w:rPr>
        <w:t xml:space="preserve"> </w:t>
      </w:r>
      <w:r>
        <w:rPr>
          <w:rFonts w:ascii="Arial" w:hAnsi="Arial" w:cs="Arial"/>
        </w:rPr>
        <w:t xml:space="preserve">as the only viable method of addressing the volatility caused by appeals.  The Government believes that this approach will </w:t>
      </w:r>
      <w:r w:rsidR="002765F3" w:rsidRPr="0092526A">
        <w:rPr>
          <w:rFonts w:ascii="Arial" w:hAnsi="Arial" w:cs="Arial"/>
        </w:rPr>
        <w:t>retain core principles of giving authorities more control</w:t>
      </w:r>
      <w:r>
        <w:rPr>
          <w:rFonts w:ascii="Arial" w:hAnsi="Arial" w:cs="Arial"/>
        </w:rPr>
        <w:t xml:space="preserve"> over the money they raise and rewarding local authorities that grow their business rate income</w:t>
      </w:r>
      <w:r w:rsidR="00360574">
        <w:rPr>
          <w:rFonts w:ascii="Arial" w:hAnsi="Arial" w:cs="Arial"/>
        </w:rPr>
        <w:t xml:space="preserve">. </w:t>
      </w:r>
      <w:r>
        <w:rPr>
          <w:rFonts w:ascii="Arial" w:hAnsi="Arial" w:cs="Arial"/>
        </w:rPr>
        <w:t>The Government is proposing that they could adjust for the impact of appeals by having floating tariffs and top-ups, that is tariff and top-ups that change every year rather than being fixed (as they are in the current system albeit uprated by inflation each year). Certainty is to be provided by ensuring that authorities receive their income, net of provisions for appeals, equal to their needs assessment plus or minus any growth or decline in business rates</w:t>
      </w:r>
      <w:r w:rsidR="007A6AAD">
        <w:rPr>
          <w:rFonts w:ascii="Arial" w:hAnsi="Arial" w:cs="Arial"/>
        </w:rPr>
        <w:t xml:space="preserve"> and the safety net and levy</w:t>
      </w:r>
      <w:r>
        <w:rPr>
          <w:rFonts w:ascii="Arial" w:hAnsi="Arial" w:cs="Arial"/>
        </w:rPr>
        <w:t>.</w:t>
      </w:r>
      <w:r w:rsidR="007A6AAD">
        <w:rPr>
          <w:rFonts w:ascii="Arial" w:hAnsi="Arial" w:cs="Arial"/>
        </w:rPr>
        <w:t xml:space="preserve"> The Government states that under this alternative system local authorities would still keep 75 per cent of growth in business rates.</w:t>
      </w:r>
      <w:r w:rsidR="007C5B6D">
        <w:rPr>
          <w:rFonts w:ascii="Arial" w:hAnsi="Arial" w:cs="Arial"/>
        </w:rPr>
        <w:t xml:space="preserve"> The table </w:t>
      </w:r>
      <w:r w:rsidR="00187CC7">
        <w:rPr>
          <w:rFonts w:ascii="Arial" w:hAnsi="Arial" w:cs="Arial"/>
        </w:rPr>
        <w:t>below</w:t>
      </w:r>
      <w:r w:rsidR="007C5B6D">
        <w:rPr>
          <w:rFonts w:ascii="Arial" w:hAnsi="Arial" w:cs="Arial"/>
        </w:rPr>
        <w:t xml:space="preserve"> summarise</w:t>
      </w:r>
      <w:r w:rsidR="001B0267">
        <w:rPr>
          <w:rFonts w:ascii="Arial" w:hAnsi="Arial" w:cs="Arial"/>
        </w:rPr>
        <w:t xml:space="preserve">s the similarities and </w:t>
      </w:r>
      <w:r w:rsidR="007C5B6D">
        <w:rPr>
          <w:rFonts w:ascii="Arial" w:hAnsi="Arial" w:cs="Arial"/>
        </w:rPr>
        <w:t>differences</w:t>
      </w:r>
      <w:r w:rsidR="001B0267">
        <w:rPr>
          <w:rFonts w:ascii="Arial" w:hAnsi="Arial" w:cs="Arial"/>
        </w:rPr>
        <w:t xml:space="preserve"> between the</w:t>
      </w:r>
      <w:r w:rsidR="007C5B6D">
        <w:rPr>
          <w:rFonts w:ascii="Arial" w:hAnsi="Arial" w:cs="Arial"/>
        </w:rPr>
        <w:t xml:space="preserve"> current system</w:t>
      </w:r>
      <w:r w:rsidR="006939AD">
        <w:rPr>
          <w:rFonts w:ascii="Arial" w:hAnsi="Arial" w:cs="Arial"/>
        </w:rPr>
        <w:t xml:space="preserve"> </w:t>
      </w:r>
      <w:r w:rsidR="00187CC7">
        <w:rPr>
          <w:rFonts w:ascii="Arial" w:hAnsi="Arial" w:cs="Arial"/>
        </w:rPr>
        <w:t xml:space="preserve">in terms of how it would be likely to operate from April 2020 </w:t>
      </w:r>
      <w:r w:rsidR="006939AD">
        <w:rPr>
          <w:rFonts w:ascii="Arial" w:hAnsi="Arial" w:cs="Arial"/>
        </w:rPr>
        <w:t xml:space="preserve"> and the alternative system.</w:t>
      </w:r>
    </w:p>
    <w:tbl>
      <w:tblPr>
        <w:tblStyle w:val="TableGrid"/>
        <w:tblW w:w="0" w:type="auto"/>
        <w:tblLook w:val="04A0" w:firstRow="1" w:lastRow="0" w:firstColumn="1" w:lastColumn="0" w:noHBand="0" w:noVBand="1"/>
      </w:tblPr>
      <w:tblGrid>
        <w:gridCol w:w="3005"/>
        <w:gridCol w:w="3005"/>
        <w:gridCol w:w="3006"/>
      </w:tblGrid>
      <w:tr w:rsidR="007C5B6D" w14:paraId="1A55DB96" w14:textId="77777777" w:rsidTr="00C428F8">
        <w:trPr>
          <w:cantSplit/>
          <w:tblHeader/>
        </w:trPr>
        <w:tc>
          <w:tcPr>
            <w:tcW w:w="3005" w:type="dxa"/>
          </w:tcPr>
          <w:p w14:paraId="2EBA0A4F" w14:textId="77777777" w:rsidR="007C5B6D" w:rsidRPr="00F54268" w:rsidRDefault="007C5B6D" w:rsidP="007C5B6D">
            <w:pPr>
              <w:pStyle w:val="MainText"/>
              <w:spacing w:after="240"/>
              <w:rPr>
                <w:rFonts w:ascii="Arial" w:hAnsi="Arial" w:cs="Arial"/>
                <w:b/>
                <w:sz w:val="22"/>
                <w:szCs w:val="22"/>
              </w:rPr>
            </w:pPr>
          </w:p>
        </w:tc>
        <w:tc>
          <w:tcPr>
            <w:tcW w:w="3005" w:type="dxa"/>
          </w:tcPr>
          <w:p w14:paraId="322A32C5" w14:textId="0ED7B152" w:rsidR="007C5B6D" w:rsidRPr="00F54268" w:rsidRDefault="007C5B6D" w:rsidP="007C5B6D">
            <w:pPr>
              <w:pStyle w:val="MainText"/>
              <w:spacing w:after="240"/>
              <w:rPr>
                <w:rFonts w:ascii="Arial" w:hAnsi="Arial" w:cs="Arial"/>
                <w:b/>
                <w:sz w:val="22"/>
                <w:szCs w:val="22"/>
              </w:rPr>
            </w:pPr>
            <w:r w:rsidRPr="00F54268">
              <w:rPr>
                <w:rFonts w:ascii="Arial" w:hAnsi="Arial" w:cs="Arial"/>
                <w:b/>
                <w:sz w:val="22"/>
                <w:szCs w:val="22"/>
              </w:rPr>
              <w:t>Current system</w:t>
            </w:r>
          </w:p>
        </w:tc>
        <w:tc>
          <w:tcPr>
            <w:tcW w:w="3006" w:type="dxa"/>
          </w:tcPr>
          <w:p w14:paraId="17EA80A4" w14:textId="4B41E752" w:rsidR="007C5B6D" w:rsidRPr="00F54268" w:rsidRDefault="009B7EE3" w:rsidP="007C5B6D">
            <w:pPr>
              <w:pStyle w:val="MainText"/>
              <w:spacing w:after="240"/>
              <w:rPr>
                <w:rFonts w:ascii="Arial" w:hAnsi="Arial" w:cs="Arial"/>
                <w:b/>
                <w:sz w:val="22"/>
                <w:szCs w:val="22"/>
              </w:rPr>
            </w:pPr>
            <w:r w:rsidRPr="00F54268">
              <w:rPr>
                <w:rFonts w:ascii="Arial" w:hAnsi="Arial" w:cs="Arial"/>
                <w:b/>
                <w:sz w:val="22"/>
                <w:szCs w:val="22"/>
              </w:rPr>
              <w:t>Alterna</w:t>
            </w:r>
            <w:r w:rsidR="007C5B6D" w:rsidRPr="00F54268">
              <w:rPr>
                <w:rFonts w:ascii="Arial" w:hAnsi="Arial" w:cs="Arial"/>
                <w:b/>
                <w:sz w:val="22"/>
                <w:szCs w:val="22"/>
              </w:rPr>
              <w:t>tive system</w:t>
            </w:r>
          </w:p>
        </w:tc>
      </w:tr>
      <w:tr w:rsidR="00EE50CA" w14:paraId="745BD61A" w14:textId="77777777" w:rsidTr="00C428F8">
        <w:trPr>
          <w:cantSplit/>
        </w:trPr>
        <w:tc>
          <w:tcPr>
            <w:tcW w:w="3005" w:type="dxa"/>
          </w:tcPr>
          <w:p w14:paraId="6AD5D252" w14:textId="1DDF5772" w:rsidR="00EE50CA" w:rsidRPr="00F54268" w:rsidRDefault="00EE50CA" w:rsidP="007C5B6D">
            <w:pPr>
              <w:pStyle w:val="MainText"/>
              <w:spacing w:after="240"/>
              <w:rPr>
                <w:rFonts w:ascii="Arial" w:hAnsi="Arial" w:cs="Arial"/>
                <w:sz w:val="22"/>
                <w:szCs w:val="22"/>
              </w:rPr>
            </w:pPr>
            <w:r w:rsidRPr="00F54268">
              <w:rPr>
                <w:rFonts w:ascii="Arial" w:hAnsi="Arial" w:cs="Arial"/>
                <w:sz w:val="22"/>
                <w:szCs w:val="22"/>
              </w:rPr>
              <w:t>Business Rates baseline</w:t>
            </w:r>
          </w:p>
        </w:tc>
        <w:tc>
          <w:tcPr>
            <w:tcW w:w="3005" w:type="dxa"/>
          </w:tcPr>
          <w:p w14:paraId="27F282E9" w14:textId="1C08405D" w:rsidR="00EE50CA" w:rsidRPr="00F54268" w:rsidRDefault="00B23F0A" w:rsidP="00187CC7">
            <w:pPr>
              <w:pStyle w:val="MainText"/>
              <w:spacing w:after="240"/>
              <w:rPr>
                <w:rFonts w:ascii="Arial" w:hAnsi="Arial" w:cs="Arial"/>
                <w:sz w:val="22"/>
                <w:szCs w:val="22"/>
              </w:rPr>
            </w:pPr>
            <w:r w:rsidRPr="00F54268">
              <w:rPr>
                <w:rFonts w:ascii="Arial" w:hAnsi="Arial" w:cs="Arial"/>
                <w:sz w:val="22"/>
                <w:szCs w:val="22"/>
              </w:rPr>
              <w:t xml:space="preserve">Top down system based </w:t>
            </w:r>
            <w:r w:rsidR="00187CC7" w:rsidRPr="00F54268">
              <w:rPr>
                <w:rFonts w:ascii="Arial" w:hAnsi="Arial" w:cs="Arial"/>
                <w:sz w:val="22"/>
                <w:szCs w:val="22"/>
              </w:rPr>
              <w:t>local authorities</w:t>
            </w:r>
            <w:r w:rsidRPr="00F54268">
              <w:rPr>
                <w:rFonts w:ascii="Arial" w:hAnsi="Arial" w:cs="Arial"/>
                <w:sz w:val="22"/>
                <w:szCs w:val="22"/>
              </w:rPr>
              <w:t xml:space="preserve"> share of the amount expected to be collected nationally less national provision for appeals</w:t>
            </w:r>
            <w:r w:rsidR="00EE50CA" w:rsidRPr="00F54268">
              <w:rPr>
                <w:rFonts w:ascii="Arial" w:hAnsi="Arial" w:cs="Arial"/>
                <w:sz w:val="22"/>
                <w:szCs w:val="22"/>
              </w:rPr>
              <w:t xml:space="preserve"> </w:t>
            </w:r>
          </w:p>
        </w:tc>
        <w:tc>
          <w:tcPr>
            <w:tcW w:w="3006" w:type="dxa"/>
          </w:tcPr>
          <w:p w14:paraId="1D94E682" w14:textId="137B2BF5" w:rsidR="00EE50CA" w:rsidRPr="00F54268" w:rsidRDefault="00EE50CA" w:rsidP="009B7EE3">
            <w:pPr>
              <w:pStyle w:val="MainText"/>
              <w:spacing w:after="240"/>
              <w:rPr>
                <w:rFonts w:ascii="Arial" w:hAnsi="Arial" w:cs="Arial"/>
                <w:sz w:val="22"/>
                <w:szCs w:val="22"/>
              </w:rPr>
            </w:pPr>
            <w:r w:rsidRPr="00F54268">
              <w:rPr>
                <w:rFonts w:ascii="Arial" w:hAnsi="Arial" w:cs="Arial"/>
                <w:sz w:val="22"/>
                <w:szCs w:val="22"/>
              </w:rPr>
              <w:t xml:space="preserve">Business rates to be collected for the year as estimated annually by </w:t>
            </w:r>
            <w:r w:rsidR="00187CC7" w:rsidRPr="00F54268">
              <w:rPr>
                <w:rFonts w:ascii="Arial" w:hAnsi="Arial" w:cs="Arial"/>
                <w:sz w:val="22"/>
                <w:szCs w:val="22"/>
              </w:rPr>
              <w:t xml:space="preserve">each </w:t>
            </w:r>
            <w:r w:rsidRPr="00F54268">
              <w:rPr>
                <w:rFonts w:ascii="Arial" w:hAnsi="Arial" w:cs="Arial"/>
                <w:sz w:val="22"/>
                <w:szCs w:val="22"/>
              </w:rPr>
              <w:t xml:space="preserve">authority </w:t>
            </w:r>
          </w:p>
        </w:tc>
      </w:tr>
      <w:tr w:rsidR="00EE50CA" w14:paraId="0DE97CA3" w14:textId="77777777" w:rsidTr="00C428F8">
        <w:trPr>
          <w:cantSplit/>
        </w:trPr>
        <w:tc>
          <w:tcPr>
            <w:tcW w:w="3005" w:type="dxa"/>
          </w:tcPr>
          <w:p w14:paraId="02318B3A" w14:textId="5E41A7C9" w:rsidR="00EE50CA" w:rsidRPr="00F54268" w:rsidRDefault="00EE50CA" w:rsidP="007C5B6D">
            <w:pPr>
              <w:pStyle w:val="MainText"/>
              <w:spacing w:after="240"/>
              <w:rPr>
                <w:rFonts w:ascii="Arial" w:hAnsi="Arial" w:cs="Arial"/>
                <w:sz w:val="22"/>
                <w:szCs w:val="22"/>
              </w:rPr>
            </w:pPr>
            <w:r w:rsidRPr="00F54268">
              <w:rPr>
                <w:rFonts w:ascii="Arial" w:hAnsi="Arial" w:cs="Arial"/>
                <w:sz w:val="22"/>
                <w:szCs w:val="22"/>
              </w:rPr>
              <w:t>Funding baseline</w:t>
            </w:r>
          </w:p>
        </w:tc>
        <w:tc>
          <w:tcPr>
            <w:tcW w:w="3005" w:type="dxa"/>
          </w:tcPr>
          <w:p w14:paraId="41B6D336" w14:textId="42C166BA" w:rsidR="00EE50CA" w:rsidRPr="00F54268" w:rsidRDefault="00187CC7" w:rsidP="007C5B6D">
            <w:pPr>
              <w:pStyle w:val="MainText"/>
              <w:spacing w:after="240"/>
              <w:rPr>
                <w:rFonts w:ascii="Arial" w:hAnsi="Arial" w:cs="Arial"/>
                <w:sz w:val="22"/>
                <w:szCs w:val="22"/>
              </w:rPr>
            </w:pPr>
            <w:r w:rsidRPr="00F54268">
              <w:rPr>
                <w:rFonts w:ascii="Arial" w:hAnsi="Arial" w:cs="Arial"/>
                <w:sz w:val="22"/>
                <w:szCs w:val="22"/>
              </w:rPr>
              <w:t>Based on the outcome of the Fair Funding Review including relative needs, relative resources and transition</w:t>
            </w:r>
          </w:p>
        </w:tc>
        <w:tc>
          <w:tcPr>
            <w:tcW w:w="3006" w:type="dxa"/>
          </w:tcPr>
          <w:p w14:paraId="1DD19FBB" w14:textId="42F6B974" w:rsidR="00EE50CA" w:rsidRPr="00F54268" w:rsidRDefault="00187CC7" w:rsidP="007C5B6D">
            <w:pPr>
              <w:pStyle w:val="MainText"/>
              <w:spacing w:after="240"/>
              <w:rPr>
                <w:rFonts w:ascii="Arial" w:hAnsi="Arial" w:cs="Arial"/>
                <w:sz w:val="22"/>
                <w:szCs w:val="22"/>
              </w:rPr>
            </w:pPr>
            <w:r w:rsidRPr="00F54268">
              <w:rPr>
                <w:rFonts w:ascii="Arial" w:hAnsi="Arial" w:cs="Arial"/>
                <w:sz w:val="22"/>
                <w:szCs w:val="22"/>
              </w:rPr>
              <w:t>Based on the outcome of the Fair Funding Review including relative needs, relative resources and transition</w:t>
            </w:r>
          </w:p>
        </w:tc>
      </w:tr>
      <w:tr w:rsidR="00B23F0A" w14:paraId="7063186D" w14:textId="77777777" w:rsidTr="00C428F8">
        <w:trPr>
          <w:cantSplit/>
        </w:trPr>
        <w:tc>
          <w:tcPr>
            <w:tcW w:w="3005" w:type="dxa"/>
          </w:tcPr>
          <w:p w14:paraId="30ACBF82" w14:textId="098EE000" w:rsidR="00B23F0A" w:rsidRPr="00F54268" w:rsidRDefault="00B23F0A" w:rsidP="00B23F0A">
            <w:pPr>
              <w:pStyle w:val="MainText"/>
              <w:spacing w:after="240"/>
              <w:rPr>
                <w:rFonts w:ascii="Arial" w:hAnsi="Arial" w:cs="Arial"/>
                <w:sz w:val="22"/>
                <w:szCs w:val="22"/>
              </w:rPr>
            </w:pPr>
            <w:r w:rsidRPr="00F54268">
              <w:rPr>
                <w:rFonts w:ascii="Arial" w:hAnsi="Arial" w:cs="Arial"/>
                <w:sz w:val="22"/>
                <w:szCs w:val="22"/>
              </w:rPr>
              <w:lastRenderedPageBreak/>
              <w:t>Top-up / tariff</w:t>
            </w:r>
          </w:p>
        </w:tc>
        <w:tc>
          <w:tcPr>
            <w:tcW w:w="3005" w:type="dxa"/>
          </w:tcPr>
          <w:p w14:paraId="6E3BAC60" w14:textId="0E356226" w:rsidR="00B23F0A" w:rsidRPr="00F54268" w:rsidRDefault="00E44123" w:rsidP="00BF27CD">
            <w:pPr>
              <w:pStyle w:val="MainText"/>
              <w:spacing w:after="240"/>
              <w:rPr>
                <w:rFonts w:ascii="Arial" w:hAnsi="Arial" w:cs="Arial"/>
                <w:sz w:val="22"/>
                <w:szCs w:val="22"/>
              </w:rPr>
            </w:pPr>
            <w:r w:rsidRPr="00F54268">
              <w:rPr>
                <w:rFonts w:ascii="Arial" w:hAnsi="Arial" w:cs="Arial"/>
                <w:sz w:val="22"/>
                <w:szCs w:val="22"/>
              </w:rPr>
              <w:t xml:space="preserve">Business rates baseline less funding baseline </w:t>
            </w:r>
            <w:r w:rsidR="00B23F0A" w:rsidRPr="00F54268">
              <w:rPr>
                <w:rFonts w:ascii="Arial" w:hAnsi="Arial" w:cs="Arial"/>
                <w:sz w:val="22"/>
                <w:szCs w:val="22"/>
              </w:rPr>
              <w:t>Fixed between resets</w:t>
            </w:r>
            <w:r w:rsidR="00BF27CD" w:rsidRPr="00F54268">
              <w:rPr>
                <w:rFonts w:ascii="Arial" w:hAnsi="Arial" w:cs="Arial"/>
                <w:sz w:val="22"/>
                <w:szCs w:val="22"/>
              </w:rPr>
              <w:t xml:space="preserve"> other than being</w:t>
            </w:r>
            <w:r w:rsidR="00B23F0A" w:rsidRPr="00F54268">
              <w:rPr>
                <w:rFonts w:ascii="Arial" w:hAnsi="Arial" w:cs="Arial"/>
                <w:sz w:val="22"/>
                <w:szCs w:val="22"/>
              </w:rPr>
              <w:t xml:space="preserve"> uprated by inflation every year</w:t>
            </w:r>
          </w:p>
        </w:tc>
        <w:tc>
          <w:tcPr>
            <w:tcW w:w="3006" w:type="dxa"/>
          </w:tcPr>
          <w:p w14:paraId="0250CA07" w14:textId="5876979F" w:rsidR="00B23F0A" w:rsidRPr="00F54268" w:rsidRDefault="00E44123" w:rsidP="00187CC7">
            <w:pPr>
              <w:pStyle w:val="MainText"/>
              <w:spacing w:after="240"/>
              <w:rPr>
                <w:rFonts w:ascii="Arial" w:hAnsi="Arial" w:cs="Arial"/>
                <w:sz w:val="22"/>
                <w:szCs w:val="22"/>
              </w:rPr>
            </w:pPr>
            <w:r w:rsidRPr="00F54268">
              <w:rPr>
                <w:rFonts w:ascii="Arial" w:hAnsi="Arial" w:cs="Arial"/>
                <w:sz w:val="22"/>
                <w:szCs w:val="22"/>
              </w:rPr>
              <w:t xml:space="preserve">Business rates baseline </w:t>
            </w:r>
            <w:r w:rsidR="007B179F" w:rsidRPr="00F54268">
              <w:rPr>
                <w:rFonts w:ascii="Arial" w:hAnsi="Arial" w:cs="Arial"/>
                <w:sz w:val="22"/>
                <w:szCs w:val="22"/>
              </w:rPr>
              <w:t>less funding baseline</w:t>
            </w:r>
            <w:r w:rsidRPr="00F54268">
              <w:rPr>
                <w:rFonts w:ascii="Arial" w:hAnsi="Arial" w:cs="Arial"/>
                <w:sz w:val="22"/>
                <w:szCs w:val="22"/>
              </w:rPr>
              <w:t xml:space="preserve"> revised each year based on each authority’s assessment of business rates collectable </w:t>
            </w:r>
            <w:r w:rsidR="00B23F0A" w:rsidRPr="00F54268">
              <w:rPr>
                <w:rFonts w:ascii="Arial" w:hAnsi="Arial" w:cs="Arial"/>
                <w:sz w:val="22"/>
                <w:szCs w:val="22"/>
              </w:rPr>
              <w:t>plus/minus growth or decline</w:t>
            </w:r>
            <w:r w:rsidR="00217E80" w:rsidRPr="00F54268">
              <w:rPr>
                <w:rFonts w:ascii="Arial" w:hAnsi="Arial" w:cs="Arial"/>
                <w:sz w:val="22"/>
                <w:szCs w:val="22"/>
              </w:rPr>
              <w:t xml:space="preserve"> in business rates</w:t>
            </w:r>
            <w:r w:rsidR="00187CC7" w:rsidRPr="00F54268">
              <w:rPr>
                <w:rFonts w:ascii="Arial" w:hAnsi="Arial" w:cs="Arial"/>
                <w:sz w:val="22"/>
                <w:szCs w:val="22"/>
              </w:rPr>
              <w:t>, the safety net and levy</w:t>
            </w:r>
          </w:p>
        </w:tc>
      </w:tr>
      <w:tr w:rsidR="00EE50CA" w14:paraId="1A83A588" w14:textId="77777777" w:rsidTr="00C428F8">
        <w:trPr>
          <w:cantSplit/>
        </w:trPr>
        <w:tc>
          <w:tcPr>
            <w:tcW w:w="3005" w:type="dxa"/>
          </w:tcPr>
          <w:p w14:paraId="515F396D" w14:textId="735E8FBF" w:rsidR="00EE50CA" w:rsidRPr="00F54268" w:rsidRDefault="00187CC7" w:rsidP="007C5B6D">
            <w:pPr>
              <w:pStyle w:val="MainText"/>
              <w:spacing w:after="240"/>
              <w:rPr>
                <w:rFonts w:ascii="Arial" w:hAnsi="Arial" w:cs="Arial"/>
                <w:sz w:val="22"/>
                <w:szCs w:val="22"/>
              </w:rPr>
            </w:pPr>
            <w:r w:rsidRPr="00F54268">
              <w:rPr>
                <w:rFonts w:ascii="Arial" w:hAnsi="Arial" w:cs="Arial"/>
                <w:sz w:val="22"/>
                <w:szCs w:val="22"/>
              </w:rPr>
              <w:t>Safety Net and levy</w:t>
            </w:r>
          </w:p>
        </w:tc>
        <w:tc>
          <w:tcPr>
            <w:tcW w:w="3005" w:type="dxa"/>
          </w:tcPr>
          <w:p w14:paraId="4D2AFDFD" w14:textId="4AC2D8BC" w:rsidR="00EE50CA" w:rsidRPr="00F54268" w:rsidRDefault="004A0B3E" w:rsidP="005B5669">
            <w:pPr>
              <w:pStyle w:val="MainText"/>
              <w:spacing w:after="240"/>
              <w:rPr>
                <w:rFonts w:ascii="Arial" w:hAnsi="Arial" w:cs="Arial"/>
                <w:sz w:val="22"/>
                <w:szCs w:val="22"/>
              </w:rPr>
            </w:pPr>
            <w:r w:rsidRPr="00F54268">
              <w:rPr>
                <w:rFonts w:ascii="Arial" w:hAnsi="Arial" w:cs="Arial"/>
                <w:sz w:val="22"/>
                <w:szCs w:val="22"/>
              </w:rPr>
              <w:t xml:space="preserve">Applied </w:t>
            </w:r>
            <w:r w:rsidR="005B5669" w:rsidRPr="00F54268">
              <w:rPr>
                <w:rFonts w:ascii="Arial" w:hAnsi="Arial" w:cs="Arial"/>
                <w:sz w:val="22"/>
                <w:szCs w:val="22"/>
              </w:rPr>
              <w:t xml:space="preserve">according to rules and paid separately  </w:t>
            </w:r>
          </w:p>
        </w:tc>
        <w:tc>
          <w:tcPr>
            <w:tcW w:w="3006" w:type="dxa"/>
          </w:tcPr>
          <w:p w14:paraId="055EA243" w14:textId="58A3A047" w:rsidR="00EE50CA" w:rsidRPr="00F54268" w:rsidRDefault="005B5669" w:rsidP="007C5B6D">
            <w:pPr>
              <w:pStyle w:val="MainText"/>
              <w:spacing w:after="240"/>
              <w:rPr>
                <w:rFonts w:ascii="Arial" w:hAnsi="Arial" w:cs="Arial"/>
                <w:sz w:val="22"/>
                <w:szCs w:val="22"/>
              </w:rPr>
            </w:pPr>
            <w:r w:rsidRPr="00F54268">
              <w:rPr>
                <w:rFonts w:ascii="Arial" w:hAnsi="Arial" w:cs="Arial"/>
                <w:sz w:val="22"/>
                <w:szCs w:val="22"/>
              </w:rPr>
              <w:t>No change to the way safety net and levy would work – but any payments would be included in  top/up tariff</w:t>
            </w:r>
          </w:p>
        </w:tc>
      </w:tr>
      <w:tr w:rsidR="00187CC7" w14:paraId="75CA9A48" w14:textId="77777777" w:rsidTr="00C428F8">
        <w:trPr>
          <w:cantSplit/>
        </w:trPr>
        <w:tc>
          <w:tcPr>
            <w:tcW w:w="3005" w:type="dxa"/>
          </w:tcPr>
          <w:p w14:paraId="4F005773" w14:textId="5D1D03EF" w:rsidR="00187CC7" w:rsidRPr="00F54268" w:rsidRDefault="00187CC7" w:rsidP="00187CC7">
            <w:pPr>
              <w:pStyle w:val="MainText"/>
              <w:spacing w:after="240"/>
              <w:rPr>
                <w:rFonts w:ascii="Arial" w:hAnsi="Arial" w:cs="Arial"/>
                <w:sz w:val="22"/>
                <w:szCs w:val="22"/>
              </w:rPr>
            </w:pPr>
            <w:r w:rsidRPr="00F54268">
              <w:rPr>
                <w:rFonts w:ascii="Arial" w:hAnsi="Arial" w:cs="Arial"/>
                <w:sz w:val="22"/>
                <w:szCs w:val="22"/>
              </w:rPr>
              <w:t>Treatment of appeals</w:t>
            </w:r>
          </w:p>
        </w:tc>
        <w:tc>
          <w:tcPr>
            <w:tcW w:w="3005" w:type="dxa"/>
          </w:tcPr>
          <w:p w14:paraId="5B27ACF2" w14:textId="35E5353D" w:rsidR="00187CC7" w:rsidRPr="00F54268" w:rsidRDefault="00187CC7" w:rsidP="00187CC7">
            <w:pPr>
              <w:pStyle w:val="MainText"/>
              <w:spacing w:after="240"/>
              <w:rPr>
                <w:rFonts w:ascii="Arial" w:hAnsi="Arial" w:cs="Arial"/>
                <w:sz w:val="22"/>
                <w:szCs w:val="22"/>
              </w:rPr>
            </w:pPr>
            <w:r w:rsidRPr="00F54268">
              <w:rPr>
                <w:rFonts w:ascii="Arial" w:hAnsi="Arial" w:cs="Arial"/>
                <w:sz w:val="22"/>
                <w:szCs w:val="22"/>
              </w:rPr>
              <w:t>Provisions for appeals reduces retained business rates growth</w:t>
            </w:r>
          </w:p>
        </w:tc>
        <w:tc>
          <w:tcPr>
            <w:tcW w:w="3006" w:type="dxa"/>
          </w:tcPr>
          <w:p w14:paraId="1C229569" w14:textId="4896A307" w:rsidR="00187CC7" w:rsidRPr="00F54268" w:rsidRDefault="00187CC7" w:rsidP="005B5669">
            <w:pPr>
              <w:pStyle w:val="MainText"/>
              <w:spacing w:after="240"/>
              <w:rPr>
                <w:rFonts w:ascii="Arial" w:hAnsi="Arial" w:cs="Arial"/>
                <w:sz w:val="22"/>
                <w:szCs w:val="22"/>
              </w:rPr>
            </w:pPr>
            <w:r w:rsidRPr="00F54268">
              <w:rPr>
                <w:rFonts w:ascii="Arial" w:hAnsi="Arial" w:cs="Arial"/>
                <w:sz w:val="22"/>
                <w:szCs w:val="22"/>
              </w:rPr>
              <w:t xml:space="preserve">Provisions for appeals does not reduce retained business </w:t>
            </w:r>
            <w:r w:rsidR="005B5669" w:rsidRPr="00F54268">
              <w:rPr>
                <w:rFonts w:ascii="Arial" w:hAnsi="Arial" w:cs="Arial"/>
                <w:sz w:val="22"/>
                <w:szCs w:val="22"/>
              </w:rPr>
              <w:t>rates</w:t>
            </w:r>
            <w:r w:rsidRPr="00F54268">
              <w:rPr>
                <w:rFonts w:ascii="Arial" w:hAnsi="Arial" w:cs="Arial"/>
                <w:sz w:val="22"/>
                <w:szCs w:val="22"/>
              </w:rPr>
              <w:t xml:space="preserve"> growth although actual payment for appeals does</w:t>
            </w:r>
          </w:p>
        </w:tc>
      </w:tr>
      <w:tr w:rsidR="00187CC7" w14:paraId="3CFB9A09" w14:textId="77777777" w:rsidTr="00C428F8">
        <w:trPr>
          <w:cantSplit/>
        </w:trPr>
        <w:tc>
          <w:tcPr>
            <w:tcW w:w="3005" w:type="dxa"/>
          </w:tcPr>
          <w:p w14:paraId="6FFA7F24" w14:textId="55F91A02" w:rsidR="00187CC7" w:rsidRPr="00F54268" w:rsidRDefault="00187CC7" w:rsidP="00187CC7">
            <w:pPr>
              <w:pStyle w:val="MainText"/>
              <w:spacing w:after="240"/>
              <w:rPr>
                <w:rFonts w:ascii="Arial" w:hAnsi="Arial" w:cs="Arial"/>
                <w:sz w:val="22"/>
                <w:szCs w:val="22"/>
              </w:rPr>
            </w:pPr>
            <w:r w:rsidRPr="00F54268">
              <w:rPr>
                <w:rFonts w:ascii="Arial" w:hAnsi="Arial" w:cs="Arial"/>
                <w:sz w:val="22"/>
                <w:szCs w:val="22"/>
              </w:rPr>
              <w:t>Business rates growth retention gain / decline</w:t>
            </w:r>
          </w:p>
        </w:tc>
        <w:tc>
          <w:tcPr>
            <w:tcW w:w="3005" w:type="dxa"/>
          </w:tcPr>
          <w:p w14:paraId="01E81894" w14:textId="34DB5BBE" w:rsidR="00E44123" w:rsidRPr="00F54268" w:rsidRDefault="00187CC7" w:rsidP="00E44123">
            <w:pPr>
              <w:pStyle w:val="MainText"/>
              <w:spacing w:after="240"/>
              <w:rPr>
                <w:rFonts w:ascii="Arial" w:hAnsi="Arial" w:cs="Arial"/>
                <w:sz w:val="22"/>
                <w:szCs w:val="22"/>
              </w:rPr>
            </w:pPr>
            <w:r w:rsidRPr="00F54268">
              <w:rPr>
                <w:rFonts w:ascii="Arial" w:hAnsi="Arial" w:cs="Arial"/>
                <w:sz w:val="22"/>
                <w:szCs w:val="22"/>
              </w:rPr>
              <w:t>75% of  difference between actual business rates</w:t>
            </w:r>
            <w:r w:rsidR="005B5669" w:rsidRPr="00F54268">
              <w:rPr>
                <w:rFonts w:ascii="Arial" w:hAnsi="Arial" w:cs="Arial"/>
                <w:sz w:val="22"/>
                <w:szCs w:val="22"/>
              </w:rPr>
              <w:t xml:space="preserve"> collected</w:t>
            </w:r>
            <w:r w:rsidRPr="00F54268">
              <w:rPr>
                <w:rFonts w:ascii="Arial" w:hAnsi="Arial" w:cs="Arial"/>
                <w:sz w:val="22"/>
                <w:szCs w:val="22"/>
              </w:rPr>
              <w:t xml:space="preserve"> and </w:t>
            </w:r>
            <w:r w:rsidR="005B5669" w:rsidRPr="00F54268">
              <w:rPr>
                <w:rFonts w:ascii="Arial" w:hAnsi="Arial" w:cs="Arial"/>
                <w:sz w:val="22"/>
                <w:szCs w:val="22"/>
              </w:rPr>
              <w:t xml:space="preserve">business rates </w:t>
            </w:r>
            <w:r w:rsidRPr="00F54268">
              <w:rPr>
                <w:rFonts w:ascii="Arial" w:hAnsi="Arial" w:cs="Arial"/>
                <w:sz w:val="22"/>
                <w:szCs w:val="22"/>
              </w:rPr>
              <w:t>baseline</w:t>
            </w:r>
            <w:r w:rsidR="005E09A1" w:rsidRPr="00F54268">
              <w:rPr>
                <w:rFonts w:ascii="Arial" w:hAnsi="Arial" w:cs="Arial"/>
                <w:sz w:val="22"/>
                <w:szCs w:val="22"/>
              </w:rPr>
              <w:t xml:space="preserve"> as adjusted by top-up/tariff and levy/safety net</w:t>
            </w:r>
            <w:r w:rsidR="00E44123" w:rsidRPr="00F54268">
              <w:rPr>
                <w:rFonts w:ascii="Arial" w:hAnsi="Arial" w:cs="Arial"/>
                <w:sz w:val="22"/>
                <w:szCs w:val="22"/>
              </w:rPr>
              <w:t>.</w:t>
            </w:r>
          </w:p>
          <w:p w14:paraId="77EC7F96" w14:textId="1BD296E7" w:rsidR="00187CC7" w:rsidRPr="00F54268" w:rsidRDefault="007B179F" w:rsidP="00E44123">
            <w:pPr>
              <w:pStyle w:val="MainText"/>
              <w:spacing w:after="240"/>
              <w:rPr>
                <w:rFonts w:ascii="Arial" w:hAnsi="Arial" w:cs="Arial"/>
                <w:sz w:val="22"/>
                <w:szCs w:val="22"/>
              </w:rPr>
            </w:pPr>
            <w:r w:rsidRPr="00F54268">
              <w:rPr>
                <w:rFonts w:ascii="Arial" w:hAnsi="Arial" w:cs="Arial"/>
                <w:sz w:val="22"/>
                <w:szCs w:val="22"/>
              </w:rPr>
              <w:t xml:space="preserve">Need to provide for appeals </w:t>
            </w:r>
            <w:r w:rsidR="00E44123" w:rsidRPr="00F54268">
              <w:rPr>
                <w:rFonts w:ascii="Arial" w:hAnsi="Arial" w:cs="Arial"/>
                <w:sz w:val="22"/>
                <w:szCs w:val="22"/>
              </w:rPr>
              <w:t>can reduce benefit</w:t>
            </w:r>
            <w:r w:rsidRPr="00F54268">
              <w:rPr>
                <w:rFonts w:ascii="Arial" w:hAnsi="Arial" w:cs="Arial"/>
                <w:sz w:val="22"/>
                <w:szCs w:val="22"/>
              </w:rPr>
              <w:t xml:space="preserve"> of growth retained</w:t>
            </w:r>
            <w:r w:rsidR="00E44123" w:rsidRPr="00F54268">
              <w:rPr>
                <w:rFonts w:ascii="Arial" w:hAnsi="Arial" w:cs="Arial"/>
                <w:sz w:val="22"/>
                <w:szCs w:val="22"/>
              </w:rPr>
              <w:t xml:space="preserve"> </w:t>
            </w:r>
          </w:p>
        </w:tc>
        <w:tc>
          <w:tcPr>
            <w:tcW w:w="3006" w:type="dxa"/>
          </w:tcPr>
          <w:p w14:paraId="04F5F789" w14:textId="324ABFF1" w:rsidR="007B179F" w:rsidRPr="00F54268" w:rsidRDefault="00187CC7" w:rsidP="00187CC7">
            <w:pPr>
              <w:pStyle w:val="MainText"/>
              <w:spacing w:after="240"/>
              <w:rPr>
                <w:rFonts w:ascii="Arial" w:hAnsi="Arial" w:cs="Arial"/>
                <w:sz w:val="22"/>
                <w:szCs w:val="22"/>
              </w:rPr>
            </w:pPr>
            <w:r w:rsidRPr="00F54268">
              <w:rPr>
                <w:rFonts w:ascii="Arial" w:hAnsi="Arial" w:cs="Arial"/>
                <w:sz w:val="22"/>
                <w:szCs w:val="22"/>
              </w:rPr>
              <w:t xml:space="preserve">75% of  </w:t>
            </w:r>
            <w:r w:rsidR="005E09A1" w:rsidRPr="00F54268">
              <w:rPr>
                <w:rFonts w:ascii="Arial" w:hAnsi="Arial" w:cs="Arial"/>
                <w:sz w:val="22"/>
                <w:szCs w:val="22"/>
              </w:rPr>
              <w:t xml:space="preserve"> </w:t>
            </w:r>
            <w:r w:rsidRPr="00F54268">
              <w:rPr>
                <w:rFonts w:ascii="Arial" w:hAnsi="Arial" w:cs="Arial"/>
                <w:sz w:val="22"/>
                <w:szCs w:val="22"/>
              </w:rPr>
              <w:t xml:space="preserve">difference between actual business rates and estimated </w:t>
            </w:r>
            <w:r w:rsidR="005B5669" w:rsidRPr="00F54268">
              <w:rPr>
                <w:rFonts w:ascii="Arial" w:hAnsi="Arial" w:cs="Arial"/>
                <w:sz w:val="22"/>
                <w:szCs w:val="22"/>
              </w:rPr>
              <w:t xml:space="preserve">business rates </w:t>
            </w:r>
            <w:r w:rsidRPr="00F54268">
              <w:rPr>
                <w:rFonts w:ascii="Arial" w:hAnsi="Arial" w:cs="Arial"/>
                <w:sz w:val="22"/>
                <w:szCs w:val="22"/>
              </w:rPr>
              <w:t>baseline (both adjusted to take out the effect of appeals provisions)</w:t>
            </w:r>
            <w:r w:rsidR="005E09A1" w:rsidRPr="00F54268">
              <w:rPr>
                <w:rFonts w:ascii="Arial" w:hAnsi="Arial" w:cs="Arial"/>
                <w:sz w:val="22"/>
                <w:szCs w:val="22"/>
              </w:rPr>
              <w:t xml:space="preserve"> as adjusted by top-up/tariff and levy/safety net</w:t>
            </w:r>
            <w:r w:rsidR="007B179F" w:rsidRPr="00F54268">
              <w:rPr>
                <w:rFonts w:ascii="Arial" w:hAnsi="Arial" w:cs="Arial"/>
                <w:sz w:val="22"/>
                <w:szCs w:val="22"/>
              </w:rPr>
              <w:t>.</w:t>
            </w:r>
          </w:p>
          <w:p w14:paraId="2A9B3E1A" w14:textId="78F3D695" w:rsidR="007B179F" w:rsidRPr="00F54268" w:rsidRDefault="007B179F" w:rsidP="00187CC7">
            <w:pPr>
              <w:pStyle w:val="MainText"/>
              <w:spacing w:after="240"/>
              <w:rPr>
                <w:rFonts w:ascii="Arial" w:hAnsi="Arial" w:cs="Arial"/>
                <w:sz w:val="22"/>
                <w:szCs w:val="22"/>
              </w:rPr>
            </w:pPr>
            <w:r w:rsidRPr="00F54268">
              <w:rPr>
                <w:rFonts w:ascii="Arial" w:hAnsi="Arial" w:cs="Arial"/>
                <w:sz w:val="22"/>
                <w:szCs w:val="22"/>
              </w:rPr>
              <w:t>Need to provide for appeals  is taken into account in calculation of top-up /tariff so does not impact on growth retained</w:t>
            </w:r>
          </w:p>
          <w:p w14:paraId="46E792E8" w14:textId="6B25F7AB" w:rsidR="00187CC7" w:rsidRPr="00F54268" w:rsidRDefault="00187CC7" w:rsidP="00187CC7">
            <w:pPr>
              <w:pStyle w:val="MainText"/>
              <w:spacing w:after="240"/>
              <w:rPr>
                <w:rFonts w:ascii="Arial" w:hAnsi="Arial" w:cs="Arial"/>
                <w:sz w:val="22"/>
                <w:szCs w:val="22"/>
              </w:rPr>
            </w:pPr>
          </w:p>
        </w:tc>
      </w:tr>
    </w:tbl>
    <w:p w14:paraId="1C9CFA99" w14:textId="40039DAA" w:rsidR="007C5B6D" w:rsidRDefault="007C5B6D" w:rsidP="004438AE">
      <w:pPr>
        <w:rPr>
          <w:rFonts w:ascii="Arial" w:hAnsi="Arial" w:cs="Arial"/>
          <w:lang w:eastAsia="en-US"/>
        </w:rPr>
      </w:pPr>
    </w:p>
    <w:p w14:paraId="274D0CFB" w14:textId="561C017D" w:rsidR="007A6AAD" w:rsidRDefault="00674A3A" w:rsidP="00674A3A">
      <w:pPr>
        <w:pStyle w:val="MainText"/>
        <w:numPr>
          <w:ilvl w:val="0"/>
          <w:numId w:val="30"/>
        </w:numPr>
        <w:spacing w:after="240"/>
        <w:rPr>
          <w:rFonts w:ascii="Arial" w:hAnsi="Arial" w:cs="Arial"/>
          <w:lang w:eastAsia="en-US"/>
        </w:rPr>
      </w:pPr>
      <w:r>
        <w:rPr>
          <w:rFonts w:ascii="Arial" w:hAnsi="Arial" w:cs="Arial"/>
          <w:lang w:eastAsia="en-US"/>
        </w:rPr>
        <w:t>Under the alternative model there would still need to be decisions made about the level of the safety</w:t>
      </w:r>
      <w:r w:rsidR="005B5669">
        <w:rPr>
          <w:rFonts w:ascii="Arial" w:hAnsi="Arial" w:cs="Arial"/>
          <w:lang w:eastAsia="en-US"/>
        </w:rPr>
        <w:t xml:space="preserve"> net</w:t>
      </w:r>
      <w:r>
        <w:rPr>
          <w:rFonts w:ascii="Arial" w:hAnsi="Arial" w:cs="Arial"/>
          <w:lang w:eastAsia="en-US"/>
        </w:rPr>
        <w:t xml:space="preserve"> and levy, and tier splits.</w:t>
      </w:r>
    </w:p>
    <w:p w14:paraId="14356158" w14:textId="77777777" w:rsidR="00674A3A" w:rsidRPr="004438AE" w:rsidRDefault="00674A3A" w:rsidP="002765F3">
      <w:pPr>
        <w:rPr>
          <w:rFonts w:ascii="Arial" w:hAnsi="Arial" w:cs="Arial"/>
          <w:lang w:eastAsia="en-US"/>
        </w:rPr>
      </w:pPr>
    </w:p>
    <w:p w14:paraId="446ED302" w14:textId="6DA9C85C" w:rsidR="002765F3" w:rsidRDefault="002765F3" w:rsidP="008778B1">
      <w:pPr>
        <w:keepNext/>
        <w:keepLines/>
        <w:rPr>
          <w:rFonts w:ascii="Arial" w:hAnsi="Arial" w:cs="Arial"/>
          <w:b/>
          <w:bCs/>
          <w:lang w:eastAsia="en-US"/>
        </w:rPr>
      </w:pPr>
      <w:r>
        <w:rPr>
          <w:rFonts w:ascii="Arial" w:hAnsi="Arial" w:cs="Arial"/>
          <w:b/>
          <w:bCs/>
          <w:lang w:eastAsia="en-US"/>
        </w:rPr>
        <w:lastRenderedPageBreak/>
        <w:t>Setting up the reformed system</w:t>
      </w:r>
    </w:p>
    <w:p w14:paraId="6AA1D941" w14:textId="77777777" w:rsidR="002765F3" w:rsidRDefault="002765F3" w:rsidP="008778B1">
      <w:pPr>
        <w:keepNext/>
        <w:keepLines/>
        <w:rPr>
          <w:rFonts w:ascii="Arial" w:hAnsi="Arial" w:cs="Arial"/>
          <w:lang w:eastAsia="en-US"/>
        </w:rPr>
      </w:pPr>
    </w:p>
    <w:p w14:paraId="51397C36" w14:textId="53D02F3A" w:rsidR="00C7436D" w:rsidRPr="00C7436D" w:rsidRDefault="00C7436D" w:rsidP="00C7436D">
      <w:pPr>
        <w:pStyle w:val="ListParagraph"/>
        <w:numPr>
          <w:ilvl w:val="0"/>
          <w:numId w:val="30"/>
        </w:numPr>
        <w:rPr>
          <w:rFonts w:ascii="Arial" w:hAnsi="Arial" w:cs="Arial"/>
          <w:b/>
          <w:bCs/>
          <w:lang w:eastAsia="en-US"/>
        </w:rPr>
      </w:pPr>
      <w:r w:rsidRPr="00C7436D">
        <w:rPr>
          <w:rFonts w:ascii="Arial" w:hAnsi="Arial" w:cs="Arial"/>
        </w:rPr>
        <w:t>This consultation also covers how the business rate baseline would be set if the alternative system is not adopted and business rates retention continues to operate as it does now with fixed tariffs and top ups. It proposes baselines would be based on 18/19 outturn returns (known as NNDR3s) uprated by inflation, as 19/20 NNDR3s would not be available, with averages for appeals and non-collection. It describes different ways of working out the averages.</w:t>
      </w:r>
    </w:p>
    <w:p w14:paraId="255F1164" w14:textId="77777777" w:rsidR="00C7436D" w:rsidRDefault="00C7436D" w:rsidP="008778B1">
      <w:pPr>
        <w:rPr>
          <w:rFonts w:ascii="Arial" w:hAnsi="Arial" w:cs="Arial"/>
          <w:b/>
          <w:bCs/>
          <w:lang w:eastAsia="en-US"/>
        </w:rPr>
      </w:pPr>
    </w:p>
    <w:p w14:paraId="6E52EF76" w14:textId="77777777" w:rsidR="002E43C2" w:rsidRPr="002E43C2" w:rsidRDefault="002E43C2" w:rsidP="008778B1">
      <w:pPr>
        <w:rPr>
          <w:rFonts w:ascii="Arial" w:hAnsi="Arial" w:cs="Arial"/>
          <w:b/>
          <w:bCs/>
          <w:lang w:eastAsia="en-US"/>
        </w:rPr>
      </w:pPr>
      <w:r w:rsidRPr="002E43C2">
        <w:rPr>
          <w:rFonts w:ascii="Arial" w:hAnsi="Arial" w:cs="Arial"/>
          <w:b/>
          <w:bCs/>
          <w:lang w:eastAsia="en-US"/>
        </w:rPr>
        <w:t>LGA response</w:t>
      </w:r>
    </w:p>
    <w:p w14:paraId="7EB975B4" w14:textId="77777777" w:rsidR="002E43C2" w:rsidRPr="002E43C2" w:rsidRDefault="002E43C2" w:rsidP="008778B1">
      <w:pPr>
        <w:rPr>
          <w:rFonts w:ascii="Arial" w:hAnsi="Arial" w:cs="Arial"/>
          <w:lang w:eastAsia="en-US"/>
        </w:rPr>
      </w:pPr>
    </w:p>
    <w:p w14:paraId="3A530B9A" w14:textId="4AD335A8" w:rsidR="002E43C2" w:rsidRPr="008778B1" w:rsidRDefault="002E43C2" w:rsidP="008778B1">
      <w:pPr>
        <w:pStyle w:val="MainText"/>
        <w:numPr>
          <w:ilvl w:val="0"/>
          <w:numId w:val="30"/>
        </w:numPr>
        <w:spacing w:after="240"/>
        <w:rPr>
          <w:rFonts w:ascii="Arial" w:hAnsi="Arial" w:cs="Arial"/>
        </w:rPr>
      </w:pPr>
      <w:r>
        <w:rPr>
          <w:rFonts w:ascii="Arial" w:hAnsi="Arial" w:cs="Arial"/>
        </w:rPr>
        <w:t>Appendix A of this report</w:t>
      </w:r>
      <w:r w:rsidRPr="002E43C2">
        <w:rPr>
          <w:rFonts w:ascii="Arial" w:hAnsi="Arial" w:cs="Arial"/>
        </w:rPr>
        <w:t xml:space="preserve"> contains a draft response based on policy positions agreed by the Leadership Board and Executive during previous meetings, and policy lines proposed by the LGA Task and Finish Group at t</w:t>
      </w:r>
      <w:r>
        <w:rPr>
          <w:rFonts w:ascii="Arial" w:hAnsi="Arial" w:cs="Arial"/>
        </w:rPr>
        <w:t xml:space="preserve">heir meeting in December 2018. </w:t>
      </w:r>
      <w:r w:rsidRPr="002E43C2">
        <w:rPr>
          <w:rFonts w:ascii="Arial" w:hAnsi="Arial" w:cs="Arial"/>
        </w:rPr>
        <w:t xml:space="preserve">Members of the Task and Finish Group have also commented on the draft consultation response. This response was also shared with officials from </w:t>
      </w:r>
      <w:r>
        <w:rPr>
          <w:rFonts w:ascii="Arial" w:hAnsi="Arial" w:cs="Arial"/>
        </w:rPr>
        <w:t xml:space="preserve">the </w:t>
      </w:r>
      <w:r w:rsidRPr="002E43C2">
        <w:rPr>
          <w:rFonts w:ascii="Arial" w:hAnsi="Arial" w:cs="Arial"/>
        </w:rPr>
        <w:t xml:space="preserve">County Councils Network, </w:t>
      </w:r>
      <w:r>
        <w:rPr>
          <w:rFonts w:ascii="Arial" w:hAnsi="Arial" w:cs="Arial"/>
        </w:rPr>
        <w:t xml:space="preserve">the </w:t>
      </w:r>
      <w:r w:rsidRPr="002E43C2">
        <w:rPr>
          <w:rFonts w:ascii="Arial" w:hAnsi="Arial" w:cs="Arial"/>
        </w:rPr>
        <w:t>District Councils’ Network, London Councils and the Special Interest Group of Metropolitan Authorities.</w:t>
      </w:r>
      <w:r w:rsidR="00085225">
        <w:rPr>
          <w:rFonts w:ascii="Arial" w:hAnsi="Arial" w:cs="Arial"/>
        </w:rPr>
        <w:t xml:space="preserve"> We did not receive any comments that would require a change to the draft response.</w:t>
      </w:r>
    </w:p>
    <w:p w14:paraId="5236286F" w14:textId="77777777" w:rsidR="00F41AFD" w:rsidRDefault="00F41AFD" w:rsidP="008778B1">
      <w:pPr>
        <w:rPr>
          <w:rFonts w:ascii="Arial" w:hAnsi="Arial" w:cs="Arial"/>
          <w:b/>
        </w:rPr>
      </w:pPr>
      <w:r w:rsidRPr="00F41AFD">
        <w:rPr>
          <w:rFonts w:ascii="Arial" w:hAnsi="Arial" w:cs="Arial"/>
          <w:b/>
        </w:rPr>
        <w:t>Next steps</w:t>
      </w:r>
    </w:p>
    <w:p w14:paraId="2B94172C" w14:textId="77777777" w:rsidR="002E43C2" w:rsidRPr="00F41AFD" w:rsidRDefault="002E43C2" w:rsidP="008778B1">
      <w:pPr>
        <w:rPr>
          <w:rFonts w:ascii="Arial" w:hAnsi="Arial" w:cs="Arial"/>
          <w:b/>
        </w:rPr>
      </w:pPr>
    </w:p>
    <w:p w14:paraId="36584442" w14:textId="43B89406" w:rsidR="00F41AFD" w:rsidRPr="00F41AFD" w:rsidRDefault="00F41AFD" w:rsidP="008778B1">
      <w:pPr>
        <w:pStyle w:val="MainText"/>
        <w:numPr>
          <w:ilvl w:val="0"/>
          <w:numId w:val="30"/>
        </w:numPr>
        <w:spacing w:after="240"/>
        <w:rPr>
          <w:rFonts w:ascii="Arial" w:hAnsi="Arial" w:cs="Arial"/>
        </w:rPr>
      </w:pPr>
      <w:r w:rsidRPr="00F41AFD">
        <w:rPr>
          <w:rFonts w:ascii="Arial" w:hAnsi="Arial" w:cs="Arial"/>
        </w:rPr>
        <w:t>Officers will amend the draft response on the basis of the comments made by members of Lead</w:t>
      </w:r>
      <w:r w:rsidR="002E43C2">
        <w:rPr>
          <w:rFonts w:ascii="Arial" w:hAnsi="Arial" w:cs="Arial"/>
        </w:rPr>
        <w:t>ership Board and Executive.</w:t>
      </w:r>
    </w:p>
    <w:p w14:paraId="60E4EB4B" w14:textId="77777777" w:rsidR="00F41AFD" w:rsidRPr="00F41AFD" w:rsidRDefault="00F41AFD" w:rsidP="008778B1">
      <w:pPr>
        <w:pStyle w:val="MainText"/>
        <w:numPr>
          <w:ilvl w:val="0"/>
          <w:numId w:val="30"/>
        </w:numPr>
        <w:spacing w:after="240"/>
        <w:rPr>
          <w:rFonts w:ascii="Arial" w:hAnsi="Arial" w:cs="Arial"/>
        </w:rPr>
      </w:pPr>
      <w:r w:rsidRPr="00F41AFD">
        <w:rPr>
          <w:rFonts w:ascii="Arial" w:hAnsi="Arial" w:cs="Arial"/>
        </w:rPr>
        <w:t>This response will be finalised before the 21 February 2019 deadline for responses. It is proposed that the LGA Chairman and Group Leaders provide any final clearance if required.</w:t>
      </w:r>
    </w:p>
    <w:p w14:paraId="67508E0B" w14:textId="0F6547EC" w:rsidR="002E43C2" w:rsidRPr="008778B1" w:rsidRDefault="00F41AFD" w:rsidP="008778B1">
      <w:pPr>
        <w:pStyle w:val="MainText"/>
        <w:numPr>
          <w:ilvl w:val="0"/>
          <w:numId w:val="30"/>
        </w:numPr>
        <w:spacing w:after="240"/>
        <w:rPr>
          <w:rFonts w:ascii="Arial" w:hAnsi="Arial"/>
          <w:szCs w:val="22"/>
        </w:rPr>
      </w:pPr>
      <w:r w:rsidRPr="00F41AFD">
        <w:rPr>
          <w:rFonts w:ascii="Arial" w:hAnsi="Arial" w:cs="Arial"/>
        </w:rPr>
        <w:t>LGA and MHCLG officials are also in the process of running a series of regional events to discuss the consultation directly with officials and politicians from local authorities across England. At the time of the meeting, events in London, Taunton and Bury St</w:t>
      </w:r>
      <w:r>
        <w:rPr>
          <w:rFonts w:ascii="Arial" w:hAnsi="Arial"/>
          <w:szCs w:val="22"/>
        </w:rPr>
        <w:t xml:space="preserve"> Edmunds will have taken place, with events in Leeds and Birmingham to follow in early February.</w:t>
      </w:r>
    </w:p>
    <w:p w14:paraId="6775EFBC" w14:textId="77777777" w:rsidR="004E7363" w:rsidRPr="004E7363" w:rsidRDefault="004E7363" w:rsidP="008778B1">
      <w:pPr>
        <w:keepNext/>
        <w:spacing w:after="240"/>
        <w:rPr>
          <w:rFonts w:ascii="Arial" w:eastAsia="Arial" w:hAnsi="Arial" w:cs="Arial"/>
          <w:b/>
          <w:bCs/>
        </w:rPr>
      </w:pPr>
      <w:r w:rsidRPr="004E7363">
        <w:rPr>
          <w:rFonts w:ascii="Arial" w:hAnsi="Arial" w:cs="Arial"/>
          <w:b/>
          <w:bCs/>
        </w:rPr>
        <w:t>Implications for Wales</w:t>
      </w:r>
    </w:p>
    <w:p w14:paraId="327AF5E9" w14:textId="77777777" w:rsidR="004E7363" w:rsidRPr="004E7363" w:rsidRDefault="004E7363" w:rsidP="008778B1">
      <w:pPr>
        <w:pStyle w:val="ListParagraph"/>
        <w:numPr>
          <w:ilvl w:val="0"/>
          <w:numId w:val="30"/>
        </w:numPr>
        <w:spacing w:after="240"/>
        <w:rPr>
          <w:rFonts w:ascii="Arial" w:eastAsia="Arial" w:hAnsi="Arial" w:cs="Arial"/>
        </w:rPr>
      </w:pPr>
      <w:r w:rsidRPr="004E7363">
        <w:rPr>
          <w:rFonts w:ascii="Arial" w:hAnsi="Arial" w:cs="Arial"/>
        </w:rPr>
        <w:t>Local government funding is a devolved matter and Business Rates Retention and the Fair Funding Review are limited to English local authorities.</w:t>
      </w:r>
    </w:p>
    <w:p w14:paraId="3238B3BA" w14:textId="77777777" w:rsidR="004E7363" w:rsidRPr="004E7363" w:rsidRDefault="004E7363" w:rsidP="008778B1">
      <w:pPr>
        <w:spacing w:after="240"/>
        <w:rPr>
          <w:rFonts w:ascii="Arial" w:eastAsia="Arial" w:hAnsi="Arial" w:cs="Arial"/>
          <w:b/>
          <w:bCs/>
        </w:rPr>
      </w:pPr>
      <w:r w:rsidRPr="004E7363">
        <w:rPr>
          <w:rFonts w:ascii="Arial" w:hAnsi="Arial" w:cs="Arial"/>
          <w:b/>
          <w:bCs/>
        </w:rPr>
        <w:t>Financial implications</w:t>
      </w:r>
    </w:p>
    <w:p w14:paraId="43757D61" w14:textId="24C939D4" w:rsidR="0055584B" w:rsidRPr="002E7DB4" w:rsidRDefault="0055584B" w:rsidP="008778B1">
      <w:pPr>
        <w:pStyle w:val="ListParagraph"/>
        <w:numPr>
          <w:ilvl w:val="0"/>
          <w:numId w:val="30"/>
        </w:numPr>
        <w:spacing w:after="160" w:line="259" w:lineRule="auto"/>
      </w:pPr>
      <w:r>
        <w:rPr>
          <w:rFonts w:ascii="Arial" w:hAnsi="Arial" w:cs="Arial"/>
        </w:rPr>
        <w:t>T</w:t>
      </w:r>
      <w:r w:rsidR="004E7363" w:rsidRPr="001D5240">
        <w:rPr>
          <w:rFonts w:ascii="Arial" w:hAnsi="Arial" w:cs="Arial"/>
        </w:rPr>
        <w:t>he work is part of the core LGA work programme and as such is budgeted for within existing budgets.</w:t>
      </w:r>
    </w:p>
    <w:sectPr w:rsidR="0055584B" w:rsidRPr="002E7DB4" w:rsidSect="00E24DDD">
      <w:headerReference w:type="default" r:id="rId16"/>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A65991" w16cid:durableId="1FDF4A4B"/>
  <w16cid:commentId w16cid:paraId="2F64BFA6" w16cid:durableId="1FDF4A4C"/>
  <w16cid:commentId w16cid:paraId="38B7562F" w16cid:durableId="1FDF4A4D"/>
  <w16cid:commentId w16cid:paraId="7281EDA6" w16cid:durableId="1FDF4A4E"/>
  <w16cid:commentId w16cid:paraId="31A82B2C" w16cid:durableId="1FDF4C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48C0E" w14:textId="77777777" w:rsidR="00E44123" w:rsidRDefault="00E44123">
      <w:r>
        <w:separator/>
      </w:r>
    </w:p>
  </w:endnote>
  <w:endnote w:type="continuationSeparator" w:id="0">
    <w:p w14:paraId="557183D3" w14:textId="77777777" w:rsidR="00E44123" w:rsidRDefault="00E44123">
      <w:r>
        <w:continuationSeparator/>
      </w:r>
    </w:p>
  </w:endnote>
  <w:endnote w:type="continuationNotice" w:id="1">
    <w:p w14:paraId="34C02884" w14:textId="77777777" w:rsidR="00E44123" w:rsidRDefault="00E441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Raavi"/>
    <w:panose1 w:val="020B08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55 Roma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236A507C" w:rsidR="00E44123" w:rsidRDefault="00E44123">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Date2"/>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1375A" w14:textId="77777777" w:rsidR="00E44123" w:rsidRDefault="00E44123">
      <w:r>
        <w:separator/>
      </w:r>
    </w:p>
  </w:footnote>
  <w:footnote w:type="continuationSeparator" w:id="0">
    <w:p w14:paraId="317EECD6" w14:textId="77777777" w:rsidR="00E44123" w:rsidRDefault="00E44123">
      <w:r>
        <w:continuationSeparator/>
      </w:r>
    </w:p>
  </w:footnote>
  <w:footnote w:type="continuationNotice" w:id="1">
    <w:p w14:paraId="489BE36C" w14:textId="77777777" w:rsidR="00E44123" w:rsidRDefault="00E441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E44123" w:rsidRPr="004F266E" w14:paraId="3E8322B8" w14:textId="77777777" w:rsidTr="0A371480">
      <w:tc>
        <w:tcPr>
          <w:tcW w:w="5920" w:type="dxa"/>
          <w:vMerge w:val="restart"/>
          <w:shd w:val="clear" w:color="auto" w:fill="auto"/>
        </w:tcPr>
        <w:p w14:paraId="3FA5DEF0" w14:textId="77777777" w:rsidR="00E44123" w:rsidRDefault="00E44123" w:rsidP="00765850">
          <w:pPr>
            <w:pStyle w:val="Header"/>
            <w:tabs>
              <w:tab w:val="clear" w:pos="4153"/>
              <w:tab w:val="clear" w:pos="8306"/>
              <w:tab w:val="center" w:pos="2923"/>
            </w:tabs>
          </w:pPr>
          <w:r>
            <w:rPr>
              <w:noProof/>
            </w:rPr>
            <w:drawing>
              <wp:inline distT="0" distB="0" distL="0" distR="0" wp14:anchorId="3E8322CE" wp14:editId="476DCB47">
                <wp:extent cx="1428750" cy="847725"/>
                <wp:effectExtent l="0" t="0" r="0" b="9525"/>
                <wp:docPr id="1129181570" name="Picture 1129181570"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p w14:paraId="3E8322B6" w14:textId="7F6EC671" w:rsidR="006A6807" w:rsidRPr="006A6807" w:rsidRDefault="006A6807" w:rsidP="006A6807">
          <w:pPr>
            <w:rPr>
              <w:rFonts w:ascii="Arial" w:hAnsi="Arial" w:cs="Arial"/>
              <w:b/>
              <w:szCs w:val="40"/>
            </w:rPr>
          </w:pPr>
          <w:r w:rsidRPr="006A6807">
            <w:rPr>
              <w:rFonts w:ascii="Arial" w:hAnsi="Arial" w:cs="Arial"/>
              <w:b/>
              <w:szCs w:val="22"/>
            </w:rPr>
            <w:t>Company Number 11177145</w:t>
          </w:r>
        </w:p>
      </w:tc>
      <w:tc>
        <w:tcPr>
          <w:tcW w:w="3260" w:type="dxa"/>
          <w:shd w:val="clear" w:color="auto" w:fill="auto"/>
          <w:vAlign w:val="center"/>
        </w:tcPr>
        <w:p w14:paraId="3E8322B7" w14:textId="592F5901" w:rsidR="00E44123" w:rsidRPr="00E7702B" w:rsidRDefault="00E44123" w:rsidP="00053579">
          <w:pPr>
            <w:pStyle w:val="Header"/>
            <w:rPr>
              <w:rFonts w:ascii="Arial" w:hAnsi="Arial" w:cs="Arial"/>
              <w:b/>
              <w:bCs/>
              <w:i/>
              <w:iCs/>
            </w:rPr>
          </w:pPr>
          <w:r>
            <w:rPr>
              <w:rFonts w:ascii="Arial" w:hAnsi="Arial" w:cs="Arial"/>
              <w:b/>
              <w:bCs/>
            </w:rPr>
            <w:t>LGA Leadership Board</w:t>
          </w:r>
        </w:p>
      </w:tc>
    </w:tr>
    <w:tr w:rsidR="00E44123" w14:paraId="3E8322BB" w14:textId="77777777" w:rsidTr="0A371480">
      <w:trPr>
        <w:trHeight w:val="450"/>
      </w:trPr>
      <w:tc>
        <w:tcPr>
          <w:tcW w:w="5920" w:type="dxa"/>
          <w:vMerge/>
        </w:tcPr>
        <w:p w14:paraId="3E8322B9" w14:textId="77777777" w:rsidR="00E44123" w:rsidRPr="00374227" w:rsidRDefault="00E44123" w:rsidP="00765850">
          <w:pPr>
            <w:pStyle w:val="Header"/>
          </w:pPr>
        </w:p>
      </w:tc>
      <w:tc>
        <w:tcPr>
          <w:tcW w:w="3260" w:type="dxa"/>
          <w:shd w:val="clear" w:color="auto" w:fill="auto"/>
          <w:vAlign w:val="center"/>
        </w:tcPr>
        <w:p w14:paraId="3E8322BA" w14:textId="01FE409A" w:rsidR="00E44123" w:rsidRPr="00374227" w:rsidRDefault="00E44123" w:rsidP="0055584B">
          <w:pPr>
            <w:pStyle w:val="Header"/>
            <w:spacing w:before="60"/>
            <w:rPr>
              <w:rFonts w:ascii="Arial" w:hAnsi="Arial" w:cs="Arial"/>
            </w:rPr>
          </w:pPr>
          <w:r>
            <w:rPr>
              <w:rFonts w:ascii="Arial" w:hAnsi="Arial" w:cs="Arial"/>
            </w:rPr>
            <w:t xml:space="preserve">23 January </w:t>
          </w:r>
          <w:r w:rsidRPr="6E3855E1">
            <w:rPr>
              <w:rFonts w:ascii="Arial" w:hAnsi="Arial" w:cs="Arial"/>
            </w:rPr>
            <w:t>201</w:t>
          </w:r>
          <w:r>
            <w:rPr>
              <w:rFonts w:ascii="Arial" w:hAnsi="Arial" w:cs="Arial"/>
            </w:rPr>
            <w:t>9</w:t>
          </w:r>
          <w:r w:rsidRPr="6E3855E1">
            <w:rPr>
              <w:rFonts w:ascii="Arial" w:hAnsi="Arial" w:cs="Arial"/>
            </w:rPr>
            <w:t xml:space="preserve"> </w:t>
          </w:r>
        </w:p>
      </w:tc>
    </w:tr>
    <w:tr w:rsidR="00E44123" w:rsidRPr="004F266E" w14:paraId="3E8322BE" w14:textId="77777777" w:rsidTr="0A371480">
      <w:trPr>
        <w:trHeight w:val="708"/>
      </w:trPr>
      <w:tc>
        <w:tcPr>
          <w:tcW w:w="5920" w:type="dxa"/>
          <w:vMerge/>
        </w:tcPr>
        <w:p w14:paraId="3E8322BC" w14:textId="77777777" w:rsidR="00E44123" w:rsidRPr="00374227" w:rsidRDefault="00E44123" w:rsidP="00765850">
          <w:pPr>
            <w:pStyle w:val="Header"/>
          </w:pPr>
        </w:p>
      </w:tc>
      <w:tc>
        <w:tcPr>
          <w:tcW w:w="3260" w:type="dxa"/>
          <w:shd w:val="clear" w:color="auto" w:fill="auto"/>
          <w:vAlign w:val="center"/>
        </w:tcPr>
        <w:p w14:paraId="3E8322BD" w14:textId="23DD75D5" w:rsidR="00E44123" w:rsidRPr="00374227" w:rsidRDefault="00E44123" w:rsidP="001B176F">
          <w:pPr>
            <w:pStyle w:val="Header"/>
            <w:spacing w:before="60"/>
            <w:rPr>
              <w:rFonts w:ascii="Arial" w:hAnsi="Arial" w:cs="Arial"/>
              <w:b/>
              <w:bCs/>
            </w:rPr>
          </w:pPr>
        </w:p>
      </w:tc>
    </w:tr>
  </w:tbl>
  <w:p w14:paraId="3E8322BF" w14:textId="77777777" w:rsidR="00E44123" w:rsidRPr="0021114E" w:rsidRDefault="00E44123">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E44123" w:rsidRDefault="00E44123" w:rsidP="00765850">
    <w:pPr>
      <w:pStyle w:val="Header"/>
      <w:rPr>
        <w:sz w:val="2"/>
      </w:rPr>
    </w:pPr>
  </w:p>
  <w:p w14:paraId="3E8322C2" w14:textId="77777777" w:rsidR="00E44123" w:rsidRDefault="00E44123" w:rsidP="00765850">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E44123" w:rsidRPr="001D2C76" w14:paraId="3E8322C5" w14:textId="77777777" w:rsidTr="0A371480">
      <w:tc>
        <w:tcPr>
          <w:tcW w:w="6062" w:type="dxa"/>
          <w:vMerge w:val="restart"/>
        </w:tcPr>
        <w:p w14:paraId="3E8322C3" w14:textId="77777777" w:rsidR="00E44123" w:rsidRDefault="00E44123" w:rsidP="00765850">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E44123" w:rsidRPr="001D2C76" w:rsidRDefault="00E44123" w:rsidP="6E3855E1">
          <w:pPr>
            <w:pStyle w:val="Header"/>
            <w:rPr>
              <w:b/>
              <w:bCs/>
            </w:rPr>
          </w:pPr>
          <w:r w:rsidRPr="6E3855E1">
            <w:rPr>
              <w:rFonts w:ascii="Arial" w:hAnsi="Arial" w:cs="Arial"/>
              <w:b/>
              <w:bCs/>
              <w:sz w:val="24"/>
              <w:szCs w:val="24"/>
            </w:rPr>
            <w:t>Meeting title</w:t>
          </w:r>
        </w:p>
      </w:tc>
    </w:tr>
    <w:tr w:rsidR="00E44123" w14:paraId="3E8322C8" w14:textId="77777777" w:rsidTr="0A371480">
      <w:trPr>
        <w:trHeight w:val="450"/>
      </w:trPr>
      <w:tc>
        <w:tcPr>
          <w:tcW w:w="6062" w:type="dxa"/>
          <w:vMerge/>
        </w:tcPr>
        <w:p w14:paraId="3E8322C6" w14:textId="77777777" w:rsidR="00E44123" w:rsidRDefault="00E44123" w:rsidP="00765850">
          <w:pPr>
            <w:pStyle w:val="Header"/>
          </w:pPr>
        </w:p>
      </w:tc>
      <w:tc>
        <w:tcPr>
          <w:tcW w:w="3225" w:type="dxa"/>
        </w:tcPr>
        <w:p w14:paraId="3E8322C7" w14:textId="77777777" w:rsidR="00E44123" w:rsidRDefault="00E44123" w:rsidP="00765850">
          <w:pPr>
            <w:pStyle w:val="Header"/>
            <w:spacing w:before="60"/>
          </w:pPr>
          <w:r w:rsidRPr="6E3855E1">
            <w:rPr>
              <w:rFonts w:ascii="Arial" w:hAnsi="Arial" w:cs="Arial"/>
              <w:sz w:val="24"/>
              <w:szCs w:val="24"/>
            </w:rPr>
            <w:t xml:space="preserve">Meeting date </w:t>
          </w:r>
        </w:p>
      </w:tc>
    </w:tr>
    <w:tr w:rsidR="00E44123" w14:paraId="3E8322CC" w14:textId="77777777" w:rsidTr="0A371480">
      <w:trPr>
        <w:trHeight w:val="450"/>
      </w:trPr>
      <w:tc>
        <w:tcPr>
          <w:tcW w:w="6062" w:type="dxa"/>
          <w:vMerge/>
        </w:tcPr>
        <w:p w14:paraId="3E8322C9" w14:textId="77777777" w:rsidR="00E44123" w:rsidRDefault="00E44123" w:rsidP="00765850">
          <w:pPr>
            <w:pStyle w:val="Header"/>
          </w:pPr>
        </w:p>
      </w:tc>
      <w:tc>
        <w:tcPr>
          <w:tcW w:w="3225" w:type="dxa"/>
        </w:tcPr>
        <w:p w14:paraId="3E8322CA" w14:textId="77777777" w:rsidR="00E44123" w:rsidRDefault="00E44123" w:rsidP="00765850">
          <w:pPr>
            <w:pStyle w:val="Header"/>
            <w:spacing w:before="60"/>
            <w:rPr>
              <w:rFonts w:ascii="Arial" w:hAnsi="Arial" w:cs="Arial"/>
              <w:b/>
              <w:sz w:val="24"/>
              <w:szCs w:val="24"/>
            </w:rPr>
          </w:pPr>
        </w:p>
        <w:p w14:paraId="3E8322CB" w14:textId="77777777" w:rsidR="00E44123" w:rsidRPr="00546D0D" w:rsidRDefault="00E44123" w:rsidP="6E3855E1">
          <w:pPr>
            <w:pStyle w:val="Header"/>
            <w:spacing w:before="60"/>
            <w:rPr>
              <w:rFonts w:ascii="Arial" w:hAnsi="Arial" w:cs="Arial"/>
              <w:b/>
              <w:bCs/>
              <w:sz w:val="24"/>
              <w:szCs w:val="24"/>
            </w:rPr>
          </w:pPr>
          <w:r w:rsidRPr="6E3855E1">
            <w:rPr>
              <w:rFonts w:ascii="Arial" w:hAnsi="Arial" w:cs="Arial"/>
              <w:b/>
              <w:bCs/>
              <w:sz w:val="24"/>
              <w:szCs w:val="24"/>
            </w:rPr>
            <w:t>Item X</w:t>
          </w:r>
        </w:p>
      </w:tc>
    </w:tr>
  </w:tbl>
  <w:p w14:paraId="3E8322CD" w14:textId="77777777" w:rsidR="00E44123" w:rsidRDefault="00E44123" w:rsidP="0076585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F2995" w14:textId="77777777" w:rsidR="00E44123" w:rsidRDefault="00E44123">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E44123" w:rsidRPr="00C25CA7" w14:paraId="75F7A15A" w14:textId="77777777" w:rsidTr="0A371480">
      <w:trPr>
        <w:trHeight w:val="416"/>
      </w:trPr>
      <w:tc>
        <w:tcPr>
          <w:tcW w:w="5812" w:type="dxa"/>
          <w:vMerge w:val="restart"/>
        </w:tcPr>
        <w:p w14:paraId="273F7197" w14:textId="77777777" w:rsidR="00E44123" w:rsidRDefault="00E44123" w:rsidP="00E421B3">
          <w:r>
            <w:rPr>
              <w:noProof/>
            </w:rPr>
            <w:drawing>
              <wp:inline distT="0" distB="0" distL="0" distR="0" wp14:anchorId="0B06EB2F" wp14:editId="2AA344E9">
                <wp:extent cx="1428750" cy="847725"/>
                <wp:effectExtent l="0" t="0" r="0" b="9525"/>
                <wp:docPr id="373266576" name="Picture 37326657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p w14:paraId="6D3B1E0E" w14:textId="47F58380" w:rsidR="0064059B" w:rsidRPr="0064059B" w:rsidRDefault="0064059B" w:rsidP="00E421B3">
          <w:pPr>
            <w:rPr>
              <w:sz w:val="22"/>
              <w:szCs w:val="22"/>
            </w:rPr>
          </w:pPr>
          <w:r w:rsidRPr="0064059B">
            <w:rPr>
              <w:rFonts w:ascii="Arial" w:hAnsi="Arial" w:cs="Arial"/>
              <w:b/>
              <w:sz w:val="22"/>
              <w:szCs w:val="22"/>
            </w:rPr>
            <w:t>Company Number 11177145</w:t>
          </w:r>
        </w:p>
      </w:tc>
      <w:sdt>
        <w:sdtPr>
          <w:rPr>
            <w:rFonts w:ascii="Arial" w:hAnsi="Arial" w:cs="Arial"/>
            <w:szCs w:val="22"/>
          </w:rPr>
          <w:alias w:val="Board"/>
          <w:tag w:val="Board"/>
          <w:id w:val="539248921"/>
          <w:placeholder>
            <w:docPart w:val="0FD22E816A364CE08CBD57A1D84FE6EA"/>
          </w:placeholder>
        </w:sdtPr>
        <w:sdtEndPr/>
        <w:sdtContent>
          <w:tc>
            <w:tcPr>
              <w:tcW w:w="4106" w:type="dxa"/>
            </w:tcPr>
            <w:p w14:paraId="0FFCF2B4" w14:textId="29B9142B" w:rsidR="00E44123" w:rsidRPr="00CA620F" w:rsidRDefault="00E44123" w:rsidP="0020781A">
              <w:pPr>
                <w:rPr>
                  <w:rFonts w:ascii="Arial" w:hAnsi="Arial" w:cs="Arial"/>
                  <w:sz w:val="22"/>
                  <w:szCs w:val="22"/>
                </w:rPr>
              </w:pPr>
              <w:r w:rsidRPr="001B176F">
                <w:rPr>
                  <w:rFonts w:ascii="Arial" w:hAnsi="Arial" w:cs="Arial"/>
                  <w:b/>
                  <w:sz w:val="22"/>
                  <w:szCs w:val="22"/>
                </w:rPr>
                <w:t>LGA Leadership Board</w:t>
              </w:r>
            </w:p>
          </w:tc>
        </w:sdtContent>
      </w:sdt>
    </w:tr>
    <w:tr w:rsidR="00E44123" w14:paraId="209C3A11" w14:textId="77777777" w:rsidTr="0A371480">
      <w:trPr>
        <w:trHeight w:val="406"/>
      </w:trPr>
      <w:tc>
        <w:tcPr>
          <w:tcW w:w="5812" w:type="dxa"/>
          <w:vMerge/>
        </w:tcPr>
        <w:p w14:paraId="37F60237" w14:textId="77777777" w:rsidR="00E44123" w:rsidRPr="00A627DD" w:rsidRDefault="00E44123" w:rsidP="00E421B3"/>
      </w:tc>
      <w:tc>
        <w:tcPr>
          <w:tcW w:w="4106" w:type="dxa"/>
        </w:tcPr>
        <w:sdt>
          <w:sdtPr>
            <w:rPr>
              <w:rFonts w:ascii="Arial" w:hAnsi="Arial" w:cs="Arial"/>
              <w:szCs w:val="22"/>
            </w:rPr>
            <w:alias w:val="Date"/>
            <w:tag w:val="Date"/>
            <w:id w:val="-1817794578"/>
            <w:placeholder>
              <w:docPart w:val="AC38B543FD45405BA9356751E916A9B9"/>
            </w:placeholder>
            <w:date w:fullDate="2019-01-23T00:00:00Z">
              <w:dateFormat w:val="dd MMMM yyyy"/>
              <w:lid w:val="en-GB"/>
              <w:storeMappedDataAs w:val="dateTime"/>
              <w:calendar w:val="gregorian"/>
            </w:date>
          </w:sdtPr>
          <w:sdtEndPr/>
          <w:sdtContent>
            <w:p w14:paraId="73BFD005" w14:textId="46E13BFF" w:rsidR="00E44123" w:rsidRPr="00CA620F" w:rsidRDefault="00E44123" w:rsidP="0020781A">
              <w:pPr>
                <w:rPr>
                  <w:rFonts w:ascii="Arial" w:hAnsi="Arial" w:cs="Arial"/>
                  <w:sz w:val="22"/>
                  <w:szCs w:val="22"/>
                </w:rPr>
              </w:pPr>
              <w:r>
                <w:rPr>
                  <w:rFonts w:ascii="Arial" w:hAnsi="Arial" w:cs="Arial"/>
                  <w:szCs w:val="22"/>
                </w:rPr>
                <w:t>23 January 2019</w:t>
              </w:r>
            </w:p>
          </w:sdtContent>
        </w:sdt>
        <w:p w14:paraId="24B7B319" w14:textId="77777777" w:rsidR="0A371480" w:rsidRDefault="0A371480"/>
      </w:tc>
    </w:tr>
    <w:tr w:rsidR="00E44123" w:rsidRPr="00C25CA7" w14:paraId="5E12BC11" w14:textId="77777777" w:rsidTr="0A371480">
      <w:trPr>
        <w:trHeight w:val="89"/>
      </w:trPr>
      <w:tc>
        <w:tcPr>
          <w:tcW w:w="5812" w:type="dxa"/>
          <w:vMerge/>
        </w:tcPr>
        <w:p w14:paraId="246C6788" w14:textId="77777777" w:rsidR="00E44123" w:rsidRPr="00A627DD" w:rsidRDefault="00E44123" w:rsidP="00E421B3"/>
      </w:tc>
      <w:tc>
        <w:tcPr>
          <w:tcW w:w="4106" w:type="dxa"/>
        </w:tcPr>
        <w:sdt>
          <w:sdtPr>
            <w:rPr>
              <w:rFonts w:ascii="Arial" w:hAnsi="Arial" w:cs="Arial"/>
            </w:rPr>
            <w:alias w:val="Item no."/>
            <w:tag w:val="Item no."/>
            <w:id w:val="-956638985"/>
            <w:placeholder>
              <w:docPart w:val="0FD22E816A364CE08CBD57A1D84FE6EA"/>
            </w:placeholder>
          </w:sdtPr>
          <w:sdtEndPr/>
          <w:sdtContent>
            <w:p w14:paraId="6DCC9F93" w14:textId="17069B0C" w:rsidR="00E44123" w:rsidRPr="00CA620F" w:rsidRDefault="001B176F" w:rsidP="00E421B3">
              <w:pPr>
                <w:rPr>
                  <w:rFonts w:ascii="Arial" w:hAnsi="Arial" w:cs="Arial"/>
                  <w:sz w:val="22"/>
                  <w:szCs w:val="22"/>
                </w:rPr>
              </w:pPr>
              <w:r>
                <w:rPr>
                  <w:rFonts w:ascii="Arial" w:hAnsi="Arial" w:cs="Arial"/>
                </w:rPr>
                <w:t xml:space="preserve">  </w:t>
              </w:r>
            </w:p>
          </w:sdtContent>
        </w:sdt>
        <w:p w14:paraId="10B3C8D6" w14:textId="77777777" w:rsidR="0A371480" w:rsidRDefault="0A371480"/>
      </w:tc>
    </w:tr>
  </w:tbl>
  <w:p w14:paraId="0FC5C726" w14:textId="77777777" w:rsidR="00E44123" w:rsidRDefault="00E44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7B9"/>
    <w:multiLevelType w:val="hybridMultilevel"/>
    <w:tmpl w:val="B1629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01785"/>
    <w:multiLevelType w:val="multilevel"/>
    <w:tmpl w:val="F86E22A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F601E9"/>
    <w:multiLevelType w:val="hybridMultilevel"/>
    <w:tmpl w:val="D99CD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F4797C"/>
    <w:multiLevelType w:val="hybridMultilevel"/>
    <w:tmpl w:val="0554CCA0"/>
    <w:lvl w:ilvl="0" w:tplc="4D7CEC8A">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493386"/>
    <w:multiLevelType w:val="multilevel"/>
    <w:tmpl w:val="A4F27BEA"/>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2EE721C"/>
    <w:multiLevelType w:val="multilevel"/>
    <w:tmpl w:val="F530BA5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6D3218"/>
    <w:multiLevelType w:val="hybridMultilevel"/>
    <w:tmpl w:val="2110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A1C6E"/>
    <w:multiLevelType w:val="hybridMultilevel"/>
    <w:tmpl w:val="A6BE4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E42C37"/>
    <w:multiLevelType w:val="hybridMultilevel"/>
    <w:tmpl w:val="F2184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094273"/>
    <w:multiLevelType w:val="multilevel"/>
    <w:tmpl w:val="2B82923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DD74A8"/>
    <w:multiLevelType w:val="hybridMultilevel"/>
    <w:tmpl w:val="5986B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A66BEB"/>
    <w:multiLevelType w:val="hybridMultilevel"/>
    <w:tmpl w:val="7C24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663EF7"/>
    <w:multiLevelType w:val="multilevel"/>
    <w:tmpl w:val="7D604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93772B"/>
    <w:multiLevelType w:val="multilevel"/>
    <w:tmpl w:val="8E8AA81C"/>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A263F1"/>
    <w:multiLevelType w:val="hybridMultilevel"/>
    <w:tmpl w:val="68E467BE"/>
    <w:lvl w:ilvl="0" w:tplc="499898C4">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D05519B"/>
    <w:multiLevelType w:val="hybridMultilevel"/>
    <w:tmpl w:val="9DC64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9254C3"/>
    <w:multiLevelType w:val="hybridMultilevel"/>
    <w:tmpl w:val="1B6EA2AA"/>
    <w:lvl w:ilvl="0" w:tplc="A802D70A">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D656E4"/>
    <w:multiLevelType w:val="multilevel"/>
    <w:tmpl w:val="655608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B94EFC"/>
    <w:multiLevelType w:val="multilevel"/>
    <w:tmpl w:val="CC521B3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232DCC"/>
    <w:multiLevelType w:val="hybridMultilevel"/>
    <w:tmpl w:val="8F4CFF64"/>
    <w:lvl w:ilvl="0" w:tplc="B52CC68C">
      <w:start w:val="1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567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2B0581"/>
    <w:multiLevelType w:val="hybridMultilevel"/>
    <w:tmpl w:val="A93C1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D64C54"/>
    <w:multiLevelType w:val="hybridMultilevel"/>
    <w:tmpl w:val="E89AE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4634C5"/>
    <w:multiLevelType w:val="hybridMultilevel"/>
    <w:tmpl w:val="784C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610D4C"/>
    <w:multiLevelType w:val="hybridMultilevel"/>
    <w:tmpl w:val="755E238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5" w15:restartNumberingAfterBreak="0">
    <w:nsid w:val="4BF40564"/>
    <w:multiLevelType w:val="hybridMultilevel"/>
    <w:tmpl w:val="D5A4A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CB4396"/>
    <w:multiLevelType w:val="hybridMultilevel"/>
    <w:tmpl w:val="4A306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EC5159"/>
    <w:multiLevelType w:val="hybridMultilevel"/>
    <w:tmpl w:val="93A2282C"/>
    <w:lvl w:ilvl="0" w:tplc="81F888B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3224E6"/>
    <w:multiLevelType w:val="hybridMultilevel"/>
    <w:tmpl w:val="9E64CEAE"/>
    <w:lvl w:ilvl="0" w:tplc="15CA32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B45DF"/>
    <w:multiLevelType w:val="multilevel"/>
    <w:tmpl w:val="61B0F92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507B75"/>
    <w:multiLevelType w:val="hybridMultilevel"/>
    <w:tmpl w:val="042A3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E67218"/>
    <w:multiLevelType w:val="hybridMultilevel"/>
    <w:tmpl w:val="BCC2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BF4DF5"/>
    <w:multiLevelType w:val="hybridMultilevel"/>
    <w:tmpl w:val="F3DAB6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2381581"/>
    <w:multiLevelType w:val="hybridMultilevel"/>
    <w:tmpl w:val="DF4E437A"/>
    <w:lvl w:ilvl="0" w:tplc="285CDAE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8DE3413"/>
    <w:multiLevelType w:val="hybridMultilevel"/>
    <w:tmpl w:val="8182F30A"/>
    <w:lvl w:ilvl="0" w:tplc="6AE435B8">
      <w:start w:val="1"/>
      <w:numFmt w:val="decimal"/>
      <w:lvlText w:val="%1."/>
      <w:lvlJc w:val="left"/>
      <w:pPr>
        <w:ind w:left="360" w:hanging="360"/>
      </w:pPr>
      <w:rPr>
        <w:rFonts w:ascii="Arial" w:hAnsi="Arial" w:cs="Arial"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B5B2B65"/>
    <w:multiLevelType w:val="hybridMultilevel"/>
    <w:tmpl w:val="A07AF466"/>
    <w:lvl w:ilvl="0" w:tplc="B442F2B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652051"/>
    <w:multiLevelType w:val="multilevel"/>
    <w:tmpl w:val="19D0B6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400244"/>
    <w:multiLevelType w:val="hybridMultilevel"/>
    <w:tmpl w:val="11649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F27F9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FA106D8"/>
    <w:multiLevelType w:val="multilevel"/>
    <w:tmpl w:val="616E3C2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33"/>
  </w:num>
  <w:num w:numId="3">
    <w:abstractNumId w:val="27"/>
  </w:num>
  <w:num w:numId="4">
    <w:abstractNumId w:val="23"/>
  </w:num>
  <w:num w:numId="5">
    <w:abstractNumId w:val="11"/>
  </w:num>
  <w:num w:numId="6">
    <w:abstractNumId w:val="13"/>
  </w:num>
  <w:num w:numId="7">
    <w:abstractNumId w:val="31"/>
  </w:num>
  <w:num w:numId="8">
    <w:abstractNumId w:val="35"/>
  </w:num>
  <w:num w:numId="9">
    <w:abstractNumId w:val="10"/>
  </w:num>
  <w:num w:numId="10">
    <w:abstractNumId w:val="0"/>
  </w:num>
  <w:num w:numId="11">
    <w:abstractNumId w:val="19"/>
  </w:num>
  <w:num w:numId="12">
    <w:abstractNumId w:val="36"/>
  </w:num>
  <w:num w:numId="13">
    <w:abstractNumId w:val="24"/>
  </w:num>
  <w:num w:numId="14">
    <w:abstractNumId w:val="16"/>
  </w:num>
  <w:num w:numId="15">
    <w:abstractNumId w:val="15"/>
  </w:num>
  <w:num w:numId="16">
    <w:abstractNumId w:val="38"/>
  </w:num>
  <w:num w:numId="17">
    <w:abstractNumId w:val="7"/>
  </w:num>
  <w:num w:numId="18">
    <w:abstractNumId w:val="3"/>
  </w:num>
  <w:num w:numId="19">
    <w:abstractNumId w:val="9"/>
  </w:num>
  <w:num w:numId="20">
    <w:abstractNumId w:val="1"/>
  </w:num>
  <w:num w:numId="21">
    <w:abstractNumId w:val="29"/>
  </w:num>
  <w:num w:numId="22">
    <w:abstractNumId w:val="12"/>
  </w:num>
  <w:num w:numId="23">
    <w:abstractNumId w:val="37"/>
  </w:num>
  <w:num w:numId="24">
    <w:abstractNumId w:val="17"/>
  </w:num>
  <w:num w:numId="25">
    <w:abstractNumId w:val="5"/>
  </w:num>
  <w:num w:numId="26">
    <w:abstractNumId w:val="40"/>
  </w:num>
  <w:num w:numId="27">
    <w:abstractNumId w:val="18"/>
  </w:num>
  <w:num w:numId="28">
    <w:abstractNumId w:val="13"/>
    <w:lvlOverride w:ilvl="0">
      <w:startOverride w:val="28"/>
    </w:lvlOverride>
  </w:num>
  <w:num w:numId="29">
    <w:abstractNumId w:val="28"/>
  </w:num>
  <w:num w:numId="30">
    <w:abstractNumId w:val="14"/>
  </w:num>
  <w:num w:numId="31">
    <w:abstractNumId w:val="32"/>
  </w:num>
  <w:num w:numId="32">
    <w:abstractNumId w:val="34"/>
  </w:num>
  <w:num w:numId="33">
    <w:abstractNumId w:val="6"/>
  </w:num>
  <w:num w:numId="34">
    <w:abstractNumId w:val="2"/>
  </w:num>
  <w:num w:numId="35">
    <w:abstractNumId w:val="22"/>
  </w:num>
  <w:num w:numId="36">
    <w:abstractNumId w:val="30"/>
  </w:num>
  <w:num w:numId="37">
    <w:abstractNumId w:val="25"/>
  </w:num>
  <w:num w:numId="38">
    <w:abstractNumId w:val="8"/>
  </w:num>
  <w:num w:numId="39">
    <w:abstractNumId w:val="26"/>
  </w:num>
  <w:num w:numId="40">
    <w:abstractNumId w:val="21"/>
  </w:num>
  <w:num w:numId="41">
    <w:abstractNumId w:val="39"/>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273D"/>
    <w:rsid w:val="00004055"/>
    <w:rsid w:val="000058FF"/>
    <w:rsid w:val="00006AC6"/>
    <w:rsid w:val="000111D5"/>
    <w:rsid w:val="00011311"/>
    <w:rsid w:val="00012338"/>
    <w:rsid w:val="000147B8"/>
    <w:rsid w:val="0001700C"/>
    <w:rsid w:val="00017CB1"/>
    <w:rsid w:val="00020C26"/>
    <w:rsid w:val="00020C55"/>
    <w:rsid w:val="00020F91"/>
    <w:rsid w:val="00025BB8"/>
    <w:rsid w:val="00025C8D"/>
    <w:rsid w:val="00026B5D"/>
    <w:rsid w:val="00026EF5"/>
    <w:rsid w:val="0002722E"/>
    <w:rsid w:val="00033432"/>
    <w:rsid w:val="00033D53"/>
    <w:rsid w:val="00035A9D"/>
    <w:rsid w:val="0004363C"/>
    <w:rsid w:val="0004771E"/>
    <w:rsid w:val="000477F7"/>
    <w:rsid w:val="00051E0E"/>
    <w:rsid w:val="00052E14"/>
    <w:rsid w:val="00052F2C"/>
    <w:rsid w:val="00053579"/>
    <w:rsid w:val="000547C1"/>
    <w:rsid w:val="00057854"/>
    <w:rsid w:val="00057D97"/>
    <w:rsid w:val="000615F9"/>
    <w:rsid w:val="00064090"/>
    <w:rsid w:val="0006650A"/>
    <w:rsid w:val="00067747"/>
    <w:rsid w:val="0007043F"/>
    <w:rsid w:val="000711BA"/>
    <w:rsid w:val="00071FCE"/>
    <w:rsid w:val="000841FB"/>
    <w:rsid w:val="00084A70"/>
    <w:rsid w:val="00085225"/>
    <w:rsid w:val="00087EAA"/>
    <w:rsid w:val="0009056D"/>
    <w:rsid w:val="0009176D"/>
    <w:rsid w:val="000930BA"/>
    <w:rsid w:val="00095858"/>
    <w:rsid w:val="0009680E"/>
    <w:rsid w:val="000A60B2"/>
    <w:rsid w:val="000A6C09"/>
    <w:rsid w:val="000B161F"/>
    <w:rsid w:val="000B2858"/>
    <w:rsid w:val="000B6EEF"/>
    <w:rsid w:val="000B6EF0"/>
    <w:rsid w:val="000C051F"/>
    <w:rsid w:val="000C22E4"/>
    <w:rsid w:val="000C3B5A"/>
    <w:rsid w:val="000C40A3"/>
    <w:rsid w:val="000C7673"/>
    <w:rsid w:val="000D0154"/>
    <w:rsid w:val="000D2821"/>
    <w:rsid w:val="000D7999"/>
    <w:rsid w:val="000D7B6D"/>
    <w:rsid w:val="000E0D04"/>
    <w:rsid w:val="000E0DE9"/>
    <w:rsid w:val="000E3D0C"/>
    <w:rsid w:val="000E768B"/>
    <w:rsid w:val="000F0A18"/>
    <w:rsid w:val="000F11DC"/>
    <w:rsid w:val="000F1763"/>
    <w:rsid w:val="000F1E6D"/>
    <w:rsid w:val="000F2095"/>
    <w:rsid w:val="000F3BB1"/>
    <w:rsid w:val="000F7173"/>
    <w:rsid w:val="00102BFA"/>
    <w:rsid w:val="00103F21"/>
    <w:rsid w:val="00105469"/>
    <w:rsid w:val="00110791"/>
    <w:rsid w:val="001108A1"/>
    <w:rsid w:val="00110E60"/>
    <w:rsid w:val="001125B0"/>
    <w:rsid w:val="001140F5"/>
    <w:rsid w:val="00116DDD"/>
    <w:rsid w:val="00122698"/>
    <w:rsid w:val="001237E9"/>
    <w:rsid w:val="00123DEB"/>
    <w:rsid w:val="00124A4F"/>
    <w:rsid w:val="00125CBF"/>
    <w:rsid w:val="00127CA7"/>
    <w:rsid w:val="0013030E"/>
    <w:rsid w:val="001368ED"/>
    <w:rsid w:val="00140DDD"/>
    <w:rsid w:val="00141725"/>
    <w:rsid w:val="001447C2"/>
    <w:rsid w:val="00145640"/>
    <w:rsid w:val="001465B1"/>
    <w:rsid w:val="00146EE6"/>
    <w:rsid w:val="0016278C"/>
    <w:rsid w:val="0016316C"/>
    <w:rsid w:val="00163B2B"/>
    <w:rsid w:val="0016436C"/>
    <w:rsid w:val="00165DBF"/>
    <w:rsid w:val="001664A3"/>
    <w:rsid w:val="00167060"/>
    <w:rsid w:val="00167CC4"/>
    <w:rsid w:val="00171294"/>
    <w:rsid w:val="001734D0"/>
    <w:rsid w:val="001755A0"/>
    <w:rsid w:val="001767AA"/>
    <w:rsid w:val="001771B3"/>
    <w:rsid w:val="001827D2"/>
    <w:rsid w:val="00184A63"/>
    <w:rsid w:val="00185D5B"/>
    <w:rsid w:val="001861C9"/>
    <w:rsid w:val="00187129"/>
    <w:rsid w:val="00187AE6"/>
    <w:rsid w:val="00187CC7"/>
    <w:rsid w:val="00192C0A"/>
    <w:rsid w:val="00193A63"/>
    <w:rsid w:val="00194078"/>
    <w:rsid w:val="001940B6"/>
    <w:rsid w:val="001A736A"/>
    <w:rsid w:val="001B0267"/>
    <w:rsid w:val="001B029E"/>
    <w:rsid w:val="001B0E00"/>
    <w:rsid w:val="001B176F"/>
    <w:rsid w:val="001B324E"/>
    <w:rsid w:val="001B36CE"/>
    <w:rsid w:val="001B7024"/>
    <w:rsid w:val="001C3A79"/>
    <w:rsid w:val="001C3AF2"/>
    <w:rsid w:val="001C5324"/>
    <w:rsid w:val="001C6E09"/>
    <w:rsid w:val="001C7C53"/>
    <w:rsid w:val="001D04A7"/>
    <w:rsid w:val="001D06A3"/>
    <w:rsid w:val="001D1A36"/>
    <w:rsid w:val="001D3398"/>
    <w:rsid w:val="001D41E4"/>
    <w:rsid w:val="001D517B"/>
    <w:rsid w:val="001D5240"/>
    <w:rsid w:val="001D70DE"/>
    <w:rsid w:val="001E2520"/>
    <w:rsid w:val="001E3994"/>
    <w:rsid w:val="001E48D5"/>
    <w:rsid w:val="001E720D"/>
    <w:rsid w:val="001F0606"/>
    <w:rsid w:val="001F1FDE"/>
    <w:rsid w:val="001F1FF1"/>
    <w:rsid w:val="001F6C3D"/>
    <w:rsid w:val="001F78E9"/>
    <w:rsid w:val="00201574"/>
    <w:rsid w:val="002048CA"/>
    <w:rsid w:val="002072A3"/>
    <w:rsid w:val="0020781A"/>
    <w:rsid w:val="00207E80"/>
    <w:rsid w:val="002110E9"/>
    <w:rsid w:val="002110F6"/>
    <w:rsid w:val="00215E14"/>
    <w:rsid w:val="00217E80"/>
    <w:rsid w:val="00221EBA"/>
    <w:rsid w:val="00222DF4"/>
    <w:rsid w:val="0022303A"/>
    <w:rsid w:val="00223764"/>
    <w:rsid w:val="00223A2E"/>
    <w:rsid w:val="00226F65"/>
    <w:rsid w:val="0022783F"/>
    <w:rsid w:val="00227A3F"/>
    <w:rsid w:val="00233856"/>
    <w:rsid w:val="00242D8A"/>
    <w:rsid w:val="0024375C"/>
    <w:rsid w:val="00243DF2"/>
    <w:rsid w:val="00245629"/>
    <w:rsid w:val="002460A9"/>
    <w:rsid w:val="00256711"/>
    <w:rsid w:val="0025763E"/>
    <w:rsid w:val="002608DB"/>
    <w:rsid w:val="00262568"/>
    <w:rsid w:val="002633DD"/>
    <w:rsid w:val="002634A5"/>
    <w:rsid w:val="002637AF"/>
    <w:rsid w:val="00270D7C"/>
    <w:rsid w:val="00272225"/>
    <w:rsid w:val="002729D3"/>
    <w:rsid w:val="00272BEF"/>
    <w:rsid w:val="00273E5E"/>
    <w:rsid w:val="00274C56"/>
    <w:rsid w:val="00276404"/>
    <w:rsid w:val="002765F3"/>
    <w:rsid w:val="002836B5"/>
    <w:rsid w:val="0028439A"/>
    <w:rsid w:val="00285937"/>
    <w:rsid w:val="00285AEF"/>
    <w:rsid w:val="00290D12"/>
    <w:rsid w:val="002915B2"/>
    <w:rsid w:val="002917B4"/>
    <w:rsid w:val="00291993"/>
    <w:rsid w:val="002A02A8"/>
    <w:rsid w:val="002A04C7"/>
    <w:rsid w:val="002A0BB1"/>
    <w:rsid w:val="002A252F"/>
    <w:rsid w:val="002A575E"/>
    <w:rsid w:val="002B3BAF"/>
    <w:rsid w:val="002B3ED0"/>
    <w:rsid w:val="002B42C7"/>
    <w:rsid w:val="002C469D"/>
    <w:rsid w:val="002C5922"/>
    <w:rsid w:val="002C5BF0"/>
    <w:rsid w:val="002C7039"/>
    <w:rsid w:val="002D1196"/>
    <w:rsid w:val="002E2BB9"/>
    <w:rsid w:val="002E2E00"/>
    <w:rsid w:val="002E3EC0"/>
    <w:rsid w:val="002E43C2"/>
    <w:rsid w:val="002E6145"/>
    <w:rsid w:val="002E6759"/>
    <w:rsid w:val="002E7DB4"/>
    <w:rsid w:val="002F090B"/>
    <w:rsid w:val="002F298F"/>
    <w:rsid w:val="002F6820"/>
    <w:rsid w:val="002F7258"/>
    <w:rsid w:val="00301CD2"/>
    <w:rsid w:val="00302A52"/>
    <w:rsid w:val="00305237"/>
    <w:rsid w:val="00307F8D"/>
    <w:rsid w:val="0031009D"/>
    <w:rsid w:val="003156C1"/>
    <w:rsid w:val="00322431"/>
    <w:rsid w:val="00324CE7"/>
    <w:rsid w:val="0033521F"/>
    <w:rsid w:val="0033535E"/>
    <w:rsid w:val="003415CE"/>
    <w:rsid w:val="00342903"/>
    <w:rsid w:val="003458C5"/>
    <w:rsid w:val="003458F3"/>
    <w:rsid w:val="00345A6A"/>
    <w:rsid w:val="00350F19"/>
    <w:rsid w:val="00352319"/>
    <w:rsid w:val="0035509D"/>
    <w:rsid w:val="0035699B"/>
    <w:rsid w:val="00357018"/>
    <w:rsid w:val="0035725C"/>
    <w:rsid w:val="003575A3"/>
    <w:rsid w:val="00357639"/>
    <w:rsid w:val="00360102"/>
    <w:rsid w:val="00360574"/>
    <w:rsid w:val="00360C2E"/>
    <w:rsid w:val="00361686"/>
    <w:rsid w:val="00363AAD"/>
    <w:rsid w:val="00372173"/>
    <w:rsid w:val="00372524"/>
    <w:rsid w:val="003728BF"/>
    <w:rsid w:val="003762EC"/>
    <w:rsid w:val="00376CF0"/>
    <w:rsid w:val="0038098E"/>
    <w:rsid w:val="003826F4"/>
    <w:rsid w:val="00384D4E"/>
    <w:rsid w:val="00384D53"/>
    <w:rsid w:val="00392D69"/>
    <w:rsid w:val="00393643"/>
    <w:rsid w:val="0039403E"/>
    <w:rsid w:val="003956B6"/>
    <w:rsid w:val="00397BC9"/>
    <w:rsid w:val="003A24E7"/>
    <w:rsid w:val="003A34D9"/>
    <w:rsid w:val="003A6E6B"/>
    <w:rsid w:val="003A7F5E"/>
    <w:rsid w:val="003B32C9"/>
    <w:rsid w:val="003B3C17"/>
    <w:rsid w:val="003B5C0B"/>
    <w:rsid w:val="003B5F85"/>
    <w:rsid w:val="003C1550"/>
    <w:rsid w:val="003C466D"/>
    <w:rsid w:val="003C4C19"/>
    <w:rsid w:val="003D2CED"/>
    <w:rsid w:val="003D341C"/>
    <w:rsid w:val="003D57B5"/>
    <w:rsid w:val="003D6380"/>
    <w:rsid w:val="003E0CEA"/>
    <w:rsid w:val="003E1A23"/>
    <w:rsid w:val="003E33C3"/>
    <w:rsid w:val="003E56D8"/>
    <w:rsid w:val="003F01E4"/>
    <w:rsid w:val="003F1439"/>
    <w:rsid w:val="003F597C"/>
    <w:rsid w:val="004034F5"/>
    <w:rsid w:val="00403E0B"/>
    <w:rsid w:val="00405CDD"/>
    <w:rsid w:val="00406545"/>
    <w:rsid w:val="00411BCD"/>
    <w:rsid w:val="004138A0"/>
    <w:rsid w:val="004148A2"/>
    <w:rsid w:val="004151C2"/>
    <w:rsid w:val="00424B59"/>
    <w:rsid w:val="00427976"/>
    <w:rsid w:val="00433E8C"/>
    <w:rsid w:val="004357E1"/>
    <w:rsid w:val="00435EBE"/>
    <w:rsid w:val="00441F54"/>
    <w:rsid w:val="004438AE"/>
    <w:rsid w:val="00444FB2"/>
    <w:rsid w:val="00447101"/>
    <w:rsid w:val="00451405"/>
    <w:rsid w:val="0045418A"/>
    <w:rsid w:val="00455B34"/>
    <w:rsid w:val="00455EE4"/>
    <w:rsid w:val="0046292F"/>
    <w:rsid w:val="00463758"/>
    <w:rsid w:val="004644FA"/>
    <w:rsid w:val="00464D1C"/>
    <w:rsid w:val="0046729B"/>
    <w:rsid w:val="0047325D"/>
    <w:rsid w:val="00474196"/>
    <w:rsid w:val="00474EA7"/>
    <w:rsid w:val="004753CA"/>
    <w:rsid w:val="00475908"/>
    <w:rsid w:val="004829C1"/>
    <w:rsid w:val="00483184"/>
    <w:rsid w:val="00483785"/>
    <w:rsid w:val="004852BA"/>
    <w:rsid w:val="00491E2B"/>
    <w:rsid w:val="00492BFA"/>
    <w:rsid w:val="00493CE2"/>
    <w:rsid w:val="00496427"/>
    <w:rsid w:val="004A0786"/>
    <w:rsid w:val="004A078C"/>
    <w:rsid w:val="004A0B3E"/>
    <w:rsid w:val="004A1811"/>
    <w:rsid w:val="004A570B"/>
    <w:rsid w:val="004A6168"/>
    <w:rsid w:val="004A7598"/>
    <w:rsid w:val="004B329B"/>
    <w:rsid w:val="004B3EE3"/>
    <w:rsid w:val="004B4CA9"/>
    <w:rsid w:val="004B5F69"/>
    <w:rsid w:val="004B6713"/>
    <w:rsid w:val="004C1DCF"/>
    <w:rsid w:val="004C1E9C"/>
    <w:rsid w:val="004C3803"/>
    <w:rsid w:val="004D0373"/>
    <w:rsid w:val="004D24B8"/>
    <w:rsid w:val="004D5611"/>
    <w:rsid w:val="004D6820"/>
    <w:rsid w:val="004D7461"/>
    <w:rsid w:val="004D7E00"/>
    <w:rsid w:val="004E51C2"/>
    <w:rsid w:val="004E63FF"/>
    <w:rsid w:val="004E7363"/>
    <w:rsid w:val="004F14E7"/>
    <w:rsid w:val="005011AD"/>
    <w:rsid w:val="00501843"/>
    <w:rsid w:val="0050353A"/>
    <w:rsid w:val="00504406"/>
    <w:rsid w:val="00504847"/>
    <w:rsid w:val="00506AE4"/>
    <w:rsid w:val="005075DF"/>
    <w:rsid w:val="00515398"/>
    <w:rsid w:val="0052219B"/>
    <w:rsid w:val="00526447"/>
    <w:rsid w:val="0053172D"/>
    <w:rsid w:val="00535FB6"/>
    <w:rsid w:val="00536DC6"/>
    <w:rsid w:val="0054244A"/>
    <w:rsid w:val="0054330F"/>
    <w:rsid w:val="005465B7"/>
    <w:rsid w:val="00554F76"/>
    <w:rsid w:val="0055584B"/>
    <w:rsid w:val="005562DF"/>
    <w:rsid w:val="00560B23"/>
    <w:rsid w:val="005621D3"/>
    <w:rsid w:val="00562554"/>
    <w:rsid w:val="00562824"/>
    <w:rsid w:val="00562F64"/>
    <w:rsid w:val="0056399D"/>
    <w:rsid w:val="0056478B"/>
    <w:rsid w:val="00567752"/>
    <w:rsid w:val="005710F5"/>
    <w:rsid w:val="00573892"/>
    <w:rsid w:val="00583FD2"/>
    <w:rsid w:val="00584A5A"/>
    <w:rsid w:val="005905A5"/>
    <w:rsid w:val="00592ADD"/>
    <w:rsid w:val="0059532E"/>
    <w:rsid w:val="00595E92"/>
    <w:rsid w:val="005965AA"/>
    <w:rsid w:val="005A01EF"/>
    <w:rsid w:val="005A4192"/>
    <w:rsid w:val="005A52B0"/>
    <w:rsid w:val="005A722A"/>
    <w:rsid w:val="005B2A61"/>
    <w:rsid w:val="005B3F02"/>
    <w:rsid w:val="005B5669"/>
    <w:rsid w:val="005B74B7"/>
    <w:rsid w:val="005B774E"/>
    <w:rsid w:val="005B78C7"/>
    <w:rsid w:val="005C00A6"/>
    <w:rsid w:val="005C071A"/>
    <w:rsid w:val="005C3CE3"/>
    <w:rsid w:val="005C53AC"/>
    <w:rsid w:val="005C630F"/>
    <w:rsid w:val="005C7934"/>
    <w:rsid w:val="005D7D9D"/>
    <w:rsid w:val="005D7E1C"/>
    <w:rsid w:val="005E09A1"/>
    <w:rsid w:val="005E2667"/>
    <w:rsid w:val="005E5B9F"/>
    <w:rsid w:val="005E61A4"/>
    <w:rsid w:val="005E76D3"/>
    <w:rsid w:val="005F126E"/>
    <w:rsid w:val="005F5C3F"/>
    <w:rsid w:val="005F73BA"/>
    <w:rsid w:val="005F7B7B"/>
    <w:rsid w:val="00600C94"/>
    <w:rsid w:val="00603454"/>
    <w:rsid w:val="0060361C"/>
    <w:rsid w:val="00603E42"/>
    <w:rsid w:val="006054B5"/>
    <w:rsid w:val="00605C53"/>
    <w:rsid w:val="0060750C"/>
    <w:rsid w:val="00610E62"/>
    <w:rsid w:val="00611B38"/>
    <w:rsid w:val="00612E8B"/>
    <w:rsid w:val="006130CA"/>
    <w:rsid w:val="00616911"/>
    <w:rsid w:val="00616B56"/>
    <w:rsid w:val="00616D55"/>
    <w:rsid w:val="00616E76"/>
    <w:rsid w:val="00622433"/>
    <w:rsid w:val="006234C0"/>
    <w:rsid w:val="00634FBD"/>
    <w:rsid w:val="00635FF9"/>
    <w:rsid w:val="006367B4"/>
    <w:rsid w:val="00636DCB"/>
    <w:rsid w:val="006371C2"/>
    <w:rsid w:val="00637E31"/>
    <w:rsid w:val="0064059B"/>
    <w:rsid w:val="0064210A"/>
    <w:rsid w:val="00643014"/>
    <w:rsid w:val="00643A6D"/>
    <w:rsid w:val="006539AA"/>
    <w:rsid w:val="00660EC4"/>
    <w:rsid w:val="0066159D"/>
    <w:rsid w:val="00663FFA"/>
    <w:rsid w:val="00666B2D"/>
    <w:rsid w:val="00671EE5"/>
    <w:rsid w:val="00672302"/>
    <w:rsid w:val="00674A3A"/>
    <w:rsid w:val="00675B2B"/>
    <w:rsid w:val="00677007"/>
    <w:rsid w:val="00682B3A"/>
    <w:rsid w:val="00683CA7"/>
    <w:rsid w:val="00686998"/>
    <w:rsid w:val="00691E2B"/>
    <w:rsid w:val="006939AD"/>
    <w:rsid w:val="00697FB9"/>
    <w:rsid w:val="006A6807"/>
    <w:rsid w:val="006B2939"/>
    <w:rsid w:val="006C001A"/>
    <w:rsid w:val="006C6C72"/>
    <w:rsid w:val="006D1560"/>
    <w:rsid w:val="006D1E6C"/>
    <w:rsid w:val="006E0650"/>
    <w:rsid w:val="006E46D2"/>
    <w:rsid w:val="006E5B51"/>
    <w:rsid w:val="006E5EA8"/>
    <w:rsid w:val="006E63EB"/>
    <w:rsid w:val="006E79C0"/>
    <w:rsid w:val="006F225A"/>
    <w:rsid w:val="006F26D0"/>
    <w:rsid w:val="006F2C6E"/>
    <w:rsid w:val="006F5A45"/>
    <w:rsid w:val="006F6DB2"/>
    <w:rsid w:val="00704C09"/>
    <w:rsid w:val="00704E1E"/>
    <w:rsid w:val="007064C2"/>
    <w:rsid w:val="00706ED4"/>
    <w:rsid w:val="00707CC5"/>
    <w:rsid w:val="00711811"/>
    <w:rsid w:val="0071277E"/>
    <w:rsid w:val="00720208"/>
    <w:rsid w:val="00720BE8"/>
    <w:rsid w:val="00721012"/>
    <w:rsid w:val="00723CBD"/>
    <w:rsid w:val="00727092"/>
    <w:rsid w:val="0073547D"/>
    <w:rsid w:val="0073574F"/>
    <w:rsid w:val="00736464"/>
    <w:rsid w:val="0073658D"/>
    <w:rsid w:val="00741346"/>
    <w:rsid w:val="00755E29"/>
    <w:rsid w:val="007562C6"/>
    <w:rsid w:val="00756AA2"/>
    <w:rsid w:val="007642DE"/>
    <w:rsid w:val="00765850"/>
    <w:rsid w:val="00766459"/>
    <w:rsid w:val="00771760"/>
    <w:rsid w:val="0077233D"/>
    <w:rsid w:val="00772D46"/>
    <w:rsid w:val="007732B0"/>
    <w:rsid w:val="00775D27"/>
    <w:rsid w:val="00776798"/>
    <w:rsid w:val="00780054"/>
    <w:rsid w:val="007836A5"/>
    <w:rsid w:val="007845F7"/>
    <w:rsid w:val="00784A39"/>
    <w:rsid w:val="00793A69"/>
    <w:rsid w:val="00793AB3"/>
    <w:rsid w:val="00794647"/>
    <w:rsid w:val="007950EC"/>
    <w:rsid w:val="00797462"/>
    <w:rsid w:val="007977F7"/>
    <w:rsid w:val="007A105B"/>
    <w:rsid w:val="007A1E8F"/>
    <w:rsid w:val="007A2D46"/>
    <w:rsid w:val="007A347D"/>
    <w:rsid w:val="007A36FB"/>
    <w:rsid w:val="007A6AAD"/>
    <w:rsid w:val="007B179F"/>
    <w:rsid w:val="007B6604"/>
    <w:rsid w:val="007B79F4"/>
    <w:rsid w:val="007C1DEC"/>
    <w:rsid w:val="007C2053"/>
    <w:rsid w:val="007C3ED8"/>
    <w:rsid w:val="007C40A1"/>
    <w:rsid w:val="007C5B3E"/>
    <w:rsid w:val="007C5B6D"/>
    <w:rsid w:val="007D056F"/>
    <w:rsid w:val="007D4A06"/>
    <w:rsid w:val="007D698D"/>
    <w:rsid w:val="007E26AD"/>
    <w:rsid w:val="007E6E50"/>
    <w:rsid w:val="007E7431"/>
    <w:rsid w:val="007F2A5F"/>
    <w:rsid w:val="007F5224"/>
    <w:rsid w:val="007F5959"/>
    <w:rsid w:val="00801679"/>
    <w:rsid w:val="00806D25"/>
    <w:rsid w:val="008078AE"/>
    <w:rsid w:val="00820FF5"/>
    <w:rsid w:val="00821BE8"/>
    <w:rsid w:val="00822272"/>
    <w:rsid w:val="00830B61"/>
    <w:rsid w:val="008313ED"/>
    <w:rsid w:val="0083371E"/>
    <w:rsid w:val="00841D53"/>
    <w:rsid w:val="008431B7"/>
    <w:rsid w:val="008441D6"/>
    <w:rsid w:val="00844CE6"/>
    <w:rsid w:val="008452BF"/>
    <w:rsid w:val="00846078"/>
    <w:rsid w:val="00847C6A"/>
    <w:rsid w:val="00851ED6"/>
    <w:rsid w:val="00853365"/>
    <w:rsid w:val="008535B1"/>
    <w:rsid w:val="00853C8A"/>
    <w:rsid w:val="00853F4B"/>
    <w:rsid w:val="00857A36"/>
    <w:rsid w:val="00861001"/>
    <w:rsid w:val="008657B0"/>
    <w:rsid w:val="00871479"/>
    <w:rsid w:val="0087198B"/>
    <w:rsid w:val="008732E7"/>
    <w:rsid w:val="008778B1"/>
    <w:rsid w:val="008844B3"/>
    <w:rsid w:val="00891AE9"/>
    <w:rsid w:val="008924D9"/>
    <w:rsid w:val="008928F2"/>
    <w:rsid w:val="008934C9"/>
    <w:rsid w:val="00894030"/>
    <w:rsid w:val="008961AC"/>
    <w:rsid w:val="008974A3"/>
    <w:rsid w:val="008974B1"/>
    <w:rsid w:val="00897F02"/>
    <w:rsid w:val="008A0BE6"/>
    <w:rsid w:val="008A15AD"/>
    <w:rsid w:val="008A658B"/>
    <w:rsid w:val="008B0A48"/>
    <w:rsid w:val="008B1A03"/>
    <w:rsid w:val="008B37DA"/>
    <w:rsid w:val="008B4343"/>
    <w:rsid w:val="008C18E0"/>
    <w:rsid w:val="008C191A"/>
    <w:rsid w:val="008C1F9E"/>
    <w:rsid w:val="008C564D"/>
    <w:rsid w:val="008C5B6C"/>
    <w:rsid w:val="008C5EF1"/>
    <w:rsid w:val="008C75A0"/>
    <w:rsid w:val="008D0481"/>
    <w:rsid w:val="008D4B51"/>
    <w:rsid w:val="008D4C4F"/>
    <w:rsid w:val="008D755C"/>
    <w:rsid w:val="008E130D"/>
    <w:rsid w:val="008E24CB"/>
    <w:rsid w:val="008E7EE7"/>
    <w:rsid w:val="008F13CC"/>
    <w:rsid w:val="008F15D9"/>
    <w:rsid w:val="008F2D82"/>
    <w:rsid w:val="008F40B9"/>
    <w:rsid w:val="009051A0"/>
    <w:rsid w:val="00907D6C"/>
    <w:rsid w:val="00910671"/>
    <w:rsid w:val="00910D34"/>
    <w:rsid w:val="00922614"/>
    <w:rsid w:val="0092526A"/>
    <w:rsid w:val="00925721"/>
    <w:rsid w:val="00930C5C"/>
    <w:rsid w:val="00931183"/>
    <w:rsid w:val="00931A1D"/>
    <w:rsid w:val="00931E71"/>
    <w:rsid w:val="009330D3"/>
    <w:rsid w:val="00935031"/>
    <w:rsid w:val="0093598C"/>
    <w:rsid w:val="009407E0"/>
    <w:rsid w:val="0094219A"/>
    <w:rsid w:val="009425A2"/>
    <w:rsid w:val="00942A0E"/>
    <w:rsid w:val="00943148"/>
    <w:rsid w:val="00944BD3"/>
    <w:rsid w:val="009457B3"/>
    <w:rsid w:val="00945E25"/>
    <w:rsid w:val="0094763C"/>
    <w:rsid w:val="00947D7F"/>
    <w:rsid w:val="0095021E"/>
    <w:rsid w:val="00957880"/>
    <w:rsid w:val="00957DC2"/>
    <w:rsid w:val="00967417"/>
    <w:rsid w:val="00967C79"/>
    <w:rsid w:val="00970E17"/>
    <w:rsid w:val="009712C8"/>
    <w:rsid w:val="00972762"/>
    <w:rsid w:val="00972A0D"/>
    <w:rsid w:val="0097363F"/>
    <w:rsid w:val="00973971"/>
    <w:rsid w:val="00981B0B"/>
    <w:rsid w:val="0098281E"/>
    <w:rsid w:val="00983960"/>
    <w:rsid w:val="0098478D"/>
    <w:rsid w:val="00984A11"/>
    <w:rsid w:val="00985781"/>
    <w:rsid w:val="00987354"/>
    <w:rsid w:val="00987DFC"/>
    <w:rsid w:val="009904CA"/>
    <w:rsid w:val="009908FA"/>
    <w:rsid w:val="00992BB3"/>
    <w:rsid w:val="00992E96"/>
    <w:rsid w:val="0099544E"/>
    <w:rsid w:val="009A07C4"/>
    <w:rsid w:val="009A0CA0"/>
    <w:rsid w:val="009A3EF7"/>
    <w:rsid w:val="009A61B9"/>
    <w:rsid w:val="009A6944"/>
    <w:rsid w:val="009A76A2"/>
    <w:rsid w:val="009B5DD2"/>
    <w:rsid w:val="009B730F"/>
    <w:rsid w:val="009B7EE3"/>
    <w:rsid w:val="009C0E53"/>
    <w:rsid w:val="009C5010"/>
    <w:rsid w:val="009C5CDB"/>
    <w:rsid w:val="009C7E30"/>
    <w:rsid w:val="009D1CF8"/>
    <w:rsid w:val="009D29CF"/>
    <w:rsid w:val="009D2E2C"/>
    <w:rsid w:val="009D64EC"/>
    <w:rsid w:val="009D717E"/>
    <w:rsid w:val="009D7B95"/>
    <w:rsid w:val="009E3119"/>
    <w:rsid w:val="009E561E"/>
    <w:rsid w:val="009E63C7"/>
    <w:rsid w:val="009F1176"/>
    <w:rsid w:val="009F19CA"/>
    <w:rsid w:val="009F5055"/>
    <w:rsid w:val="00A0348D"/>
    <w:rsid w:val="00A055A8"/>
    <w:rsid w:val="00A05F72"/>
    <w:rsid w:val="00A10A2A"/>
    <w:rsid w:val="00A17529"/>
    <w:rsid w:val="00A22E2D"/>
    <w:rsid w:val="00A23341"/>
    <w:rsid w:val="00A27915"/>
    <w:rsid w:val="00A328E4"/>
    <w:rsid w:val="00A334A4"/>
    <w:rsid w:val="00A33B9F"/>
    <w:rsid w:val="00A401BA"/>
    <w:rsid w:val="00A40FAF"/>
    <w:rsid w:val="00A42FAE"/>
    <w:rsid w:val="00A50517"/>
    <w:rsid w:val="00A520B0"/>
    <w:rsid w:val="00A55149"/>
    <w:rsid w:val="00A55157"/>
    <w:rsid w:val="00A57B05"/>
    <w:rsid w:val="00A667F6"/>
    <w:rsid w:val="00A720C7"/>
    <w:rsid w:val="00A7220F"/>
    <w:rsid w:val="00A7275F"/>
    <w:rsid w:val="00A732D2"/>
    <w:rsid w:val="00A73DF6"/>
    <w:rsid w:val="00A7746B"/>
    <w:rsid w:val="00A80169"/>
    <w:rsid w:val="00A9257E"/>
    <w:rsid w:val="00A93C8F"/>
    <w:rsid w:val="00A947C2"/>
    <w:rsid w:val="00A968CF"/>
    <w:rsid w:val="00A97AC8"/>
    <w:rsid w:val="00AA2AC6"/>
    <w:rsid w:val="00AB16FA"/>
    <w:rsid w:val="00AB1B66"/>
    <w:rsid w:val="00AB273C"/>
    <w:rsid w:val="00AC2D42"/>
    <w:rsid w:val="00AC367C"/>
    <w:rsid w:val="00AC63E8"/>
    <w:rsid w:val="00AC6FD4"/>
    <w:rsid w:val="00AD1143"/>
    <w:rsid w:val="00AD184D"/>
    <w:rsid w:val="00AD1C5F"/>
    <w:rsid w:val="00AD22BF"/>
    <w:rsid w:val="00AD536F"/>
    <w:rsid w:val="00AD648A"/>
    <w:rsid w:val="00AE45A0"/>
    <w:rsid w:val="00AE4AC7"/>
    <w:rsid w:val="00AF11C1"/>
    <w:rsid w:val="00AF562C"/>
    <w:rsid w:val="00AF6E1E"/>
    <w:rsid w:val="00AF7F6D"/>
    <w:rsid w:val="00B01FD3"/>
    <w:rsid w:val="00B055AB"/>
    <w:rsid w:val="00B07429"/>
    <w:rsid w:val="00B075D9"/>
    <w:rsid w:val="00B079D1"/>
    <w:rsid w:val="00B10728"/>
    <w:rsid w:val="00B12198"/>
    <w:rsid w:val="00B14E17"/>
    <w:rsid w:val="00B15EA0"/>
    <w:rsid w:val="00B160E7"/>
    <w:rsid w:val="00B215F9"/>
    <w:rsid w:val="00B2250E"/>
    <w:rsid w:val="00B23DA6"/>
    <w:rsid w:val="00B23F0A"/>
    <w:rsid w:val="00B27F61"/>
    <w:rsid w:val="00B32514"/>
    <w:rsid w:val="00B36C92"/>
    <w:rsid w:val="00B42525"/>
    <w:rsid w:val="00B4271B"/>
    <w:rsid w:val="00B44554"/>
    <w:rsid w:val="00B44A03"/>
    <w:rsid w:val="00B5131B"/>
    <w:rsid w:val="00B60914"/>
    <w:rsid w:val="00B6242A"/>
    <w:rsid w:val="00B652A0"/>
    <w:rsid w:val="00B6585B"/>
    <w:rsid w:val="00B74A6F"/>
    <w:rsid w:val="00B813C0"/>
    <w:rsid w:val="00B82BF3"/>
    <w:rsid w:val="00B8491E"/>
    <w:rsid w:val="00B86FC6"/>
    <w:rsid w:val="00B87A5E"/>
    <w:rsid w:val="00B96202"/>
    <w:rsid w:val="00BA0B9C"/>
    <w:rsid w:val="00BA2843"/>
    <w:rsid w:val="00BA2BD2"/>
    <w:rsid w:val="00BA447F"/>
    <w:rsid w:val="00BB1130"/>
    <w:rsid w:val="00BB5AA3"/>
    <w:rsid w:val="00BB78F7"/>
    <w:rsid w:val="00BC3777"/>
    <w:rsid w:val="00BD12CF"/>
    <w:rsid w:val="00BD1550"/>
    <w:rsid w:val="00BD1EC5"/>
    <w:rsid w:val="00BD33C0"/>
    <w:rsid w:val="00BD615A"/>
    <w:rsid w:val="00BE0F05"/>
    <w:rsid w:val="00BE3195"/>
    <w:rsid w:val="00BE3E02"/>
    <w:rsid w:val="00BE58F2"/>
    <w:rsid w:val="00BE65F9"/>
    <w:rsid w:val="00BE6744"/>
    <w:rsid w:val="00BF27CD"/>
    <w:rsid w:val="00BF3975"/>
    <w:rsid w:val="00BF5D00"/>
    <w:rsid w:val="00BF62A4"/>
    <w:rsid w:val="00C00251"/>
    <w:rsid w:val="00C01CBC"/>
    <w:rsid w:val="00C023EF"/>
    <w:rsid w:val="00C03562"/>
    <w:rsid w:val="00C03B5A"/>
    <w:rsid w:val="00C06C62"/>
    <w:rsid w:val="00C07892"/>
    <w:rsid w:val="00C11881"/>
    <w:rsid w:val="00C14425"/>
    <w:rsid w:val="00C144F4"/>
    <w:rsid w:val="00C1521D"/>
    <w:rsid w:val="00C20394"/>
    <w:rsid w:val="00C275E9"/>
    <w:rsid w:val="00C35E15"/>
    <w:rsid w:val="00C374CF"/>
    <w:rsid w:val="00C40724"/>
    <w:rsid w:val="00C428F8"/>
    <w:rsid w:val="00C44A77"/>
    <w:rsid w:val="00C44FD0"/>
    <w:rsid w:val="00C50D62"/>
    <w:rsid w:val="00C53694"/>
    <w:rsid w:val="00C54182"/>
    <w:rsid w:val="00C55F68"/>
    <w:rsid w:val="00C560AB"/>
    <w:rsid w:val="00C57811"/>
    <w:rsid w:val="00C57F96"/>
    <w:rsid w:val="00C60083"/>
    <w:rsid w:val="00C641B5"/>
    <w:rsid w:val="00C675D7"/>
    <w:rsid w:val="00C67BA9"/>
    <w:rsid w:val="00C71A26"/>
    <w:rsid w:val="00C7436D"/>
    <w:rsid w:val="00C8050D"/>
    <w:rsid w:val="00C83C08"/>
    <w:rsid w:val="00C937C0"/>
    <w:rsid w:val="00C93D54"/>
    <w:rsid w:val="00C943C0"/>
    <w:rsid w:val="00C95588"/>
    <w:rsid w:val="00C9745B"/>
    <w:rsid w:val="00CA0A21"/>
    <w:rsid w:val="00CA0FAF"/>
    <w:rsid w:val="00CA2999"/>
    <w:rsid w:val="00CA2AB5"/>
    <w:rsid w:val="00CA2FD0"/>
    <w:rsid w:val="00CA4987"/>
    <w:rsid w:val="00CA5817"/>
    <w:rsid w:val="00CA5AD6"/>
    <w:rsid w:val="00CA620F"/>
    <w:rsid w:val="00CA7C80"/>
    <w:rsid w:val="00CB2292"/>
    <w:rsid w:val="00CB23E6"/>
    <w:rsid w:val="00CB2EDA"/>
    <w:rsid w:val="00CB5A71"/>
    <w:rsid w:val="00CC25A9"/>
    <w:rsid w:val="00CC2B8F"/>
    <w:rsid w:val="00CC2D15"/>
    <w:rsid w:val="00CC6641"/>
    <w:rsid w:val="00CD0A6A"/>
    <w:rsid w:val="00CE4E4A"/>
    <w:rsid w:val="00CE539F"/>
    <w:rsid w:val="00CE69B6"/>
    <w:rsid w:val="00CE7B77"/>
    <w:rsid w:val="00CF1818"/>
    <w:rsid w:val="00CF43E4"/>
    <w:rsid w:val="00CF4C3D"/>
    <w:rsid w:val="00CF4D40"/>
    <w:rsid w:val="00CF5CAC"/>
    <w:rsid w:val="00CF6100"/>
    <w:rsid w:val="00CF618F"/>
    <w:rsid w:val="00CF7234"/>
    <w:rsid w:val="00D011CE"/>
    <w:rsid w:val="00D05967"/>
    <w:rsid w:val="00D133A1"/>
    <w:rsid w:val="00D146C8"/>
    <w:rsid w:val="00D14D25"/>
    <w:rsid w:val="00D17E90"/>
    <w:rsid w:val="00D21A72"/>
    <w:rsid w:val="00D23603"/>
    <w:rsid w:val="00D245B5"/>
    <w:rsid w:val="00D24C8C"/>
    <w:rsid w:val="00D30B7B"/>
    <w:rsid w:val="00D36C5A"/>
    <w:rsid w:val="00D41252"/>
    <w:rsid w:val="00D414E9"/>
    <w:rsid w:val="00D45B4D"/>
    <w:rsid w:val="00D46B6F"/>
    <w:rsid w:val="00D47C97"/>
    <w:rsid w:val="00D535B5"/>
    <w:rsid w:val="00D53F1B"/>
    <w:rsid w:val="00D540E7"/>
    <w:rsid w:val="00D64A0B"/>
    <w:rsid w:val="00D711A7"/>
    <w:rsid w:val="00D71604"/>
    <w:rsid w:val="00D74C85"/>
    <w:rsid w:val="00D7705B"/>
    <w:rsid w:val="00D805D0"/>
    <w:rsid w:val="00D80F16"/>
    <w:rsid w:val="00D85ABB"/>
    <w:rsid w:val="00D85CF5"/>
    <w:rsid w:val="00D91E1D"/>
    <w:rsid w:val="00DA422E"/>
    <w:rsid w:val="00DA479A"/>
    <w:rsid w:val="00DA4995"/>
    <w:rsid w:val="00DA67CB"/>
    <w:rsid w:val="00DB3E99"/>
    <w:rsid w:val="00DB4B25"/>
    <w:rsid w:val="00DB65A5"/>
    <w:rsid w:val="00DC1101"/>
    <w:rsid w:val="00DC2AAB"/>
    <w:rsid w:val="00DC42D9"/>
    <w:rsid w:val="00DC6C6C"/>
    <w:rsid w:val="00DD0E17"/>
    <w:rsid w:val="00DD3031"/>
    <w:rsid w:val="00DE06FF"/>
    <w:rsid w:val="00DE17F5"/>
    <w:rsid w:val="00DE18B4"/>
    <w:rsid w:val="00DE20FF"/>
    <w:rsid w:val="00DE42C0"/>
    <w:rsid w:val="00DE4ECD"/>
    <w:rsid w:val="00DE58ED"/>
    <w:rsid w:val="00DF09AF"/>
    <w:rsid w:val="00DF0DB7"/>
    <w:rsid w:val="00DF229D"/>
    <w:rsid w:val="00DF3F31"/>
    <w:rsid w:val="00E00473"/>
    <w:rsid w:val="00E00CF4"/>
    <w:rsid w:val="00E00F0D"/>
    <w:rsid w:val="00E02113"/>
    <w:rsid w:val="00E05C84"/>
    <w:rsid w:val="00E05D29"/>
    <w:rsid w:val="00E06575"/>
    <w:rsid w:val="00E0777E"/>
    <w:rsid w:val="00E10B71"/>
    <w:rsid w:val="00E13F3E"/>
    <w:rsid w:val="00E141C8"/>
    <w:rsid w:val="00E1448D"/>
    <w:rsid w:val="00E20742"/>
    <w:rsid w:val="00E2343F"/>
    <w:rsid w:val="00E2371A"/>
    <w:rsid w:val="00E237A0"/>
    <w:rsid w:val="00E24DDD"/>
    <w:rsid w:val="00E3168A"/>
    <w:rsid w:val="00E350CD"/>
    <w:rsid w:val="00E353AA"/>
    <w:rsid w:val="00E35683"/>
    <w:rsid w:val="00E4050D"/>
    <w:rsid w:val="00E421B3"/>
    <w:rsid w:val="00E43C58"/>
    <w:rsid w:val="00E44123"/>
    <w:rsid w:val="00E44340"/>
    <w:rsid w:val="00E4581C"/>
    <w:rsid w:val="00E4588F"/>
    <w:rsid w:val="00E47AEA"/>
    <w:rsid w:val="00E50E92"/>
    <w:rsid w:val="00E52C5A"/>
    <w:rsid w:val="00E53E28"/>
    <w:rsid w:val="00E5572C"/>
    <w:rsid w:val="00E6275F"/>
    <w:rsid w:val="00E636C6"/>
    <w:rsid w:val="00E636E2"/>
    <w:rsid w:val="00E64002"/>
    <w:rsid w:val="00E643E4"/>
    <w:rsid w:val="00E65411"/>
    <w:rsid w:val="00E66C69"/>
    <w:rsid w:val="00E70827"/>
    <w:rsid w:val="00E73D2D"/>
    <w:rsid w:val="00E74198"/>
    <w:rsid w:val="00E760AB"/>
    <w:rsid w:val="00E76BCF"/>
    <w:rsid w:val="00E76DFD"/>
    <w:rsid w:val="00E802DF"/>
    <w:rsid w:val="00E8044E"/>
    <w:rsid w:val="00E81B2D"/>
    <w:rsid w:val="00E81C38"/>
    <w:rsid w:val="00E83E99"/>
    <w:rsid w:val="00E8474B"/>
    <w:rsid w:val="00E86BC8"/>
    <w:rsid w:val="00E914DD"/>
    <w:rsid w:val="00E940E4"/>
    <w:rsid w:val="00E96316"/>
    <w:rsid w:val="00E97185"/>
    <w:rsid w:val="00EA088D"/>
    <w:rsid w:val="00EA15A3"/>
    <w:rsid w:val="00EA5002"/>
    <w:rsid w:val="00EB17CE"/>
    <w:rsid w:val="00EB1BDF"/>
    <w:rsid w:val="00EB21A4"/>
    <w:rsid w:val="00EB4CFF"/>
    <w:rsid w:val="00EC536F"/>
    <w:rsid w:val="00EC7ED0"/>
    <w:rsid w:val="00ED02CE"/>
    <w:rsid w:val="00ED14A3"/>
    <w:rsid w:val="00ED2607"/>
    <w:rsid w:val="00ED561E"/>
    <w:rsid w:val="00ED60BA"/>
    <w:rsid w:val="00EE1EC8"/>
    <w:rsid w:val="00EE2892"/>
    <w:rsid w:val="00EE2F4C"/>
    <w:rsid w:val="00EE50CA"/>
    <w:rsid w:val="00EE6F2A"/>
    <w:rsid w:val="00EF5508"/>
    <w:rsid w:val="00EF6117"/>
    <w:rsid w:val="00EF6827"/>
    <w:rsid w:val="00F015BD"/>
    <w:rsid w:val="00F01C83"/>
    <w:rsid w:val="00F03F39"/>
    <w:rsid w:val="00F05643"/>
    <w:rsid w:val="00F0770D"/>
    <w:rsid w:val="00F116E9"/>
    <w:rsid w:val="00F135BD"/>
    <w:rsid w:val="00F156FE"/>
    <w:rsid w:val="00F20A3D"/>
    <w:rsid w:val="00F2111E"/>
    <w:rsid w:val="00F246BE"/>
    <w:rsid w:val="00F30975"/>
    <w:rsid w:val="00F32277"/>
    <w:rsid w:val="00F377F3"/>
    <w:rsid w:val="00F41AFD"/>
    <w:rsid w:val="00F41BB7"/>
    <w:rsid w:val="00F42512"/>
    <w:rsid w:val="00F4499B"/>
    <w:rsid w:val="00F46CD5"/>
    <w:rsid w:val="00F472E6"/>
    <w:rsid w:val="00F47816"/>
    <w:rsid w:val="00F522C7"/>
    <w:rsid w:val="00F52341"/>
    <w:rsid w:val="00F53361"/>
    <w:rsid w:val="00F54268"/>
    <w:rsid w:val="00F54EC7"/>
    <w:rsid w:val="00F67B97"/>
    <w:rsid w:val="00F71C80"/>
    <w:rsid w:val="00F75F76"/>
    <w:rsid w:val="00F82574"/>
    <w:rsid w:val="00F8275E"/>
    <w:rsid w:val="00F83891"/>
    <w:rsid w:val="00F83CAB"/>
    <w:rsid w:val="00F83CEE"/>
    <w:rsid w:val="00F83D41"/>
    <w:rsid w:val="00F965AD"/>
    <w:rsid w:val="00F97F33"/>
    <w:rsid w:val="00FA06FF"/>
    <w:rsid w:val="00FA0D7C"/>
    <w:rsid w:val="00FA4197"/>
    <w:rsid w:val="00FA4370"/>
    <w:rsid w:val="00FA4F69"/>
    <w:rsid w:val="00FB09B6"/>
    <w:rsid w:val="00FB1421"/>
    <w:rsid w:val="00FB6A3A"/>
    <w:rsid w:val="00FC0047"/>
    <w:rsid w:val="00FC279C"/>
    <w:rsid w:val="00FD304C"/>
    <w:rsid w:val="00FD4CB5"/>
    <w:rsid w:val="00FD5ADB"/>
    <w:rsid w:val="00FD6AF6"/>
    <w:rsid w:val="00FE1BF3"/>
    <w:rsid w:val="00FF125B"/>
    <w:rsid w:val="00FF29E0"/>
    <w:rsid w:val="00FF49DC"/>
    <w:rsid w:val="00FF6818"/>
    <w:rsid w:val="0A371480"/>
    <w:rsid w:val="0B50786C"/>
    <w:rsid w:val="6E3855E1"/>
    <w:rsid w:val="79AA2B6A"/>
    <w:rsid w:val="7A052A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9D1"/>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2E96"/>
    <w:pPr>
      <w:tabs>
        <w:tab w:val="center" w:pos="4153"/>
        <w:tab w:val="right" w:pos="8306"/>
      </w:tabs>
    </w:pPr>
  </w:style>
  <w:style w:type="character" w:customStyle="1" w:styleId="HeaderChar">
    <w:name w:val="Header Char"/>
    <w:basedOn w:val="DefaultParagraphFont"/>
    <w:link w:val="Header"/>
    <w:uiPriority w:val="99"/>
    <w:rsid w:val="00992E96"/>
    <w:rPr>
      <w:rFonts w:ascii="Frutiger 45 Light" w:eastAsia="Times New Roman" w:hAnsi="Frutiger 45 Light" w:cs="Times New Roman"/>
      <w:szCs w:val="20"/>
      <w:lang w:eastAsia="en-GB"/>
    </w:rPr>
  </w:style>
  <w:style w:type="paragraph" w:styleId="Footer">
    <w:name w:val="footer"/>
    <w:basedOn w:val="Normal"/>
    <w:link w:val="FooterChar"/>
    <w:uiPriority w:val="99"/>
    <w:rsid w:val="00992E96"/>
    <w:pPr>
      <w:tabs>
        <w:tab w:val="center" w:pos="4153"/>
        <w:tab w:val="right" w:pos="8306"/>
      </w:tabs>
    </w:pPr>
  </w:style>
  <w:style w:type="character" w:customStyle="1" w:styleId="FooterChar">
    <w:name w:val="Footer Char"/>
    <w:basedOn w:val="DefaultParagraphFont"/>
    <w:link w:val="Footer"/>
    <w:uiPriority w:val="99"/>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uiPriority w:val="59"/>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984A11"/>
    <w:rPr>
      <w:sz w:val="16"/>
      <w:szCs w:val="16"/>
    </w:rPr>
  </w:style>
  <w:style w:type="paragraph" w:styleId="CommentText">
    <w:name w:val="annotation text"/>
    <w:basedOn w:val="Normal"/>
    <w:link w:val="CommentTextChar"/>
    <w:uiPriority w:val="99"/>
    <w:unhideWhenUsed/>
    <w:rsid w:val="00984A11"/>
    <w:rPr>
      <w:sz w:val="20"/>
    </w:rPr>
  </w:style>
  <w:style w:type="character" w:customStyle="1" w:styleId="CommentTextChar">
    <w:name w:val="Comment Text Char"/>
    <w:basedOn w:val="DefaultParagraphFont"/>
    <w:link w:val="CommentText"/>
    <w:uiPriority w:val="99"/>
    <w:rsid w:val="00984A11"/>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4A11"/>
    <w:rPr>
      <w:b/>
      <w:bCs/>
    </w:rPr>
  </w:style>
  <w:style w:type="character" w:customStyle="1" w:styleId="CommentSubjectChar">
    <w:name w:val="Comment Subject Char"/>
    <w:basedOn w:val="CommentTextChar"/>
    <w:link w:val="CommentSubject"/>
    <w:uiPriority w:val="99"/>
    <w:semiHidden/>
    <w:rsid w:val="00984A11"/>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984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A11"/>
    <w:rPr>
      <w:rFonts w:ascii="Segoe UI" w:eastAsia="Times New Roman" w:hAnsi="Segoe UI" w:cs="Segoe UI"/>
      <w:sz w:val="18"/>
      <w:szCs w:val="18"/>
      <w:lang w:eastAsia="en-GB"/>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rsid w:val="003F1439"/>
    <w:rPr>
      <w:rFonts w:ascii="Frutiger 45 Light" w:eastAsia="Times New Roman" w:hAnsi="Frutiger 45 Light" w:cs="Times New Roman"/>
      <w:szCs w:val="20"/>
      <w:lang w:eastAsia="en-GB"/>
    </w:rPr>
  </w:style>
  <w:style w:type="paragraph" w:styleId="NormalWeb">
    <w:name w:val="Normal (Web)"/>
    <w:basedOn w:val="Normal"/>
    <w:uiPriority w:val="99"/>
    <w:semiHidden/>
    <w:unhideWhenUsed/>
    <w:rsid w:val="00DA479A"/>
    <w:pPr>
      <w:spacing w:before="100" w:beforeAutospacing="1" w:after="100" w:afterAutospacing="1"/>
    </w:pPr>
    <w:rPr>
      <w:rFonts w:ascii="Times New Roman" w:hAnsi="Times New Roman"/>
      <w:sz w:val="24"/>
      <w:szCs w:val="24"/>
    </w:rPr>
  </w:style>
  <w:style w:type="character" w:customStyle="1" w:styleId="ReportTemplate">
    <w:name w:val="Report Template"/>
    <w:uiPriority w:val="1"/>
    <w:qFormat/>
    <w:rsid w:val="0098281E"/>
  </w:style>
  <w:style w:type="paragraph" w:styleId="Revision">
    <w:name w:val="Revision"/>
    <w:hidden/>
    <w:uiPriority w:val="99"/>
    <w:semiHidden/>
    <w:rsid w:val="00E4588F"/>
    <w:pPr>
      <w:spacing w:after="0" w:line="240" w:lineRule="auto"/>
    </w:pPr>
    <w:rPr>
      <w:rFonts w:ascii="Frutiger 45 Light" w:eastAsia="Times New Roman" w:hAnsi="Frutiger 45 Light" w:cs="Times New Roman"/>
      <w:szCs w:val="20"/>
      <w:lang w:eastAsia="en-GB"/>
    </w:rPr>
  </w:style>
  <w:style w:type="paragraph" w:customStyle="1" w:styleId="Title5">
    <w:name w:val="Title 5"/>
    <w:basedOn w:val="Normal"/>
    <w:link w:val="Title5Char"/>
    <w:autoRedefine/>
    <w:qFormat/>
    <w:rsid w:val="006E0650"/>
    <w:pPr>
      <w:spacing w:after="160" w:line="276" w:lineRule="auto"/>
      <w:ind w:left="357" w:hanging="357"/>
    </w:pPr>
    <w:rPr>
      <w:rFonts w:ascii="Arial" w:eastAsiaTheme="minorHAnsi" w:hAnsi="Arial" w:cstheme="minorBidi"/>
      <w:b/>
      <w:szCs w:val="22"/>
      <w:lang w:eastAsia="en-US"/>
    </w:rPr>
  </w:style>
  <w:style w:type="character" w:customStyle="1" w:styleId="Title5Char">
    <w:name w:val="Title 5 Char"/>
    <w:basedOn w:val="DefaultParagraphFont"/>
    <w:link w:val="Title5"/>
    <w:rsid w:val="006E0650"/>
    <w:rPr>
      <w:rFonts w:ascii="Arial" w:hAnsi="Arial"/>
      <w:b/>
    </w:rPr>
  </w:style>
  <w:style w:type="paragraph" w:customStyle="1" w:styleId="paragraph">
    <w:name w:val="paragraph"/>
    <w:basedOn w:val="Normal"/>
    <w:rsid w:val="006E0650"/>
    <w:rPr>
      <w:rFonts w:ascii="Times New Roman" w:hAnsi="Times New Roman"/>
      <w:sz w:val="24"/>
      <w:szCs w:val="24"/>
    </w:rPr>
  </w:style>
  <w:style w:type="character" w:customStyle="1" w:styleId="normaltextrun1">
    <w:name w:val="normaltextrun1"/>
    <w:basedOn w:val="DefaultParagraphFont"/>
    <w:rsid w:val="006E0650"/>
  </w:style>
  <w:style w:type="character" w:styleId="FollowedHyperlink">
    <w:name w:val="FollowedHyperlink"/>
    <w:basedOn w:val="DefaultParagraphFont"/>
    <w:uiPriority w:val="99"/>
    <w:semiHidden/>
    <w:unhideWhenUsed/>
    <w:rsid w:val="00616B56"/>
    <w:rPr>
      <w:color w:val="954F72" w:themeColor="followedHyperlink"/>
      <w:u w:val="single"/>
    </w:rPr>
  </w:style>
  <w:style w:type="character" w:customStyle="1" w:styleId="UnresolvedMention1">
    <w:name w:val="Unresolved Mention1"/>
    <w:basedOn w:val="DefaultParagraphFont"/>
    <w:uiPriority w:val="99"/>
    <w:semiHidden/>
    <w:unhideWhenUsed/>
    <w:rsid w:val="00943148"/>
    <w:rPr>
      <w:color w:val="808080"/>
      <w:shd w:val="clear" w:color="auto" w:fill="E6E6E6"/>
    </w:rPr>
  </w:style>
  <w:style w:type="character" w:customStyle="1" w:styleId="normaltextrun">
    <w:name w:val="normaltextrun"/>
    <w:basedOn w:val="DefaultParagraphFont"/>
    <w:rsid w:val="005A722A"/>
  </w:style>
  <w:style w:type="character" w:customStyle="1" w:styleId="spellingerror">
    <w:name w:val="spellingerror"/>
    <w:basedOn w:val="DefaultParagraphFont"/>
    <w:rsid w:val="005A722A"/>
  </w:style>
  <w:style w:type="character" w:customStyle="1" w:styleId="eop">
    <w:name w:val="eop"/>
    <w:basedOn w:val="DefaultParagraphFont"/>
    <w:rsid w:val="005A722A"/>
  </w:style>
  <w:style w:type="character" w:customStyle="1" w:styleId="Title2">
    <w:name w:val="Title 2"/>
    <w:basedOn w:val="DefaultParagraphFont"/>
    <w:uiPriority w:val="1"/>
    <w:qFormat/>
    <w:rsid w:val="0001700C"/>
    <w:rPr>
      <w:rFonts w:ascii="Arial" w:hAnsi="Arial"/>
      <w:b/>
      <w:sz w:val="24"/>
    </w:rPr>
  </w:style>
  <w:style w:type="character" w:customStyle="1" w:styleId="Style6">
    <w:name w:val="Style6"/>
    <w:basedOn w:val="DefaultParagraphFont"/>
    <w:uiPriority w:val="1"/>
    <w:rsid w:val="0001700C"/>
    <w:rPr>
      <w:rFonts w:ascii="Arial" w:hAnsi="Arial"/>
      <w:b/>
      <w:sz w:val="22"/>
    </w:rPr>
  </w:style>
  <w:style w:type="paragraph" w:customStyle="1" w:styleId="Title3">
    <w:name w:val="Title 3"/>
    <w:basedOn w:val="Normal"/>
    <w:link w:val="Title3Char"/>
    <w:autoRedefine/>
    <w:qFormat/>
    <w:rsid w:val="008E7EE7"/>
    <w:pPr>
      <w:spacing w:after="160" w:line="276" w:lineRule="auto"/>
      <w:ind w:left="357" w:hanging="357"/>
    </w:pPr>
    <w:rPr>
      <w:rFonts w:ascii="Arial" w:eastAsiaTheme="minorHAnsi" w:hAnsi="Arial" w:cstheme="minorBidi"/>
      <w:szCs w:val="22"/>
      <w:lang w:eastAsia="en-US"/>
    </w:rPr>
  </w:style>
  <w:style w:type="character" w:customStyle="1" w:styleId="Title3Char">
    <w:name w:val="Title 3 Char"/>
    <w:basedOn w:val="DefaultParagraphFont"/>
    <w:link w:val="Title3"/>
    <w:rsid w:val="008E7EE7"/>
    <w:rPr>
      <w:rFonts w:ascii="Arial" w:hAnsi="Arial"/>
    </w:rPr>
  </w:style>
  <w:style w:type="character" w:styleId="PlaceholderText">
    <w:name w:val="Placeholder Text"/>
    <w:basedOn w:val="DefaultParagraphFont"/>
    <w:uiPriority w:val="99"/>
    <w:semiHidden/>
    <w:rsid w:val="001B17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9315">
      <w:bodyDiv w:val="1"/>
      <w:marLeft w:val="0"/>
      <w:marRight w:val="0"/>
      <w:marTop w:val="0"/>
      <w:marBottom w:val="0"/>
      <w:divBdr>
        <w:top w:val="none" w:sz="0" w:space="0" w:color="auto"/>
        <w:left w:val="none" w:sz="0" w:space="0" w:color="auto"/>
        <w:bottom w:val="none" w:sz="0" w:space="0" w:color="auto"/>
        <w:right w:val="none" w:sz="0" w:space="0" w:color="auto"/>
      </w:divBdr>
    </w:div>
    <w:div w:id="277377494">
      <w:bodyDiv w:val="1"/>
      <w:marLeft w:val="0"/>
      <w:marRight w:val="0"/>
      <w:marTop w:val="0"/>
      <w:marBottom w:val="0"/>
      <w:divBdr>
        <w:top w:val="none" w:sz="0" w:space="0" w:color="auto"/>
        <w:left w:val="none" w:sz="0" w:space="0" w:color="auto"/>
        <w:bottom w:val="none" w:sz="0" w:space="0" w:color="auto"/>
        <w:right w:val="none" w:sz="0" w:space="0" w:color="auto"/>
      </w:divBdr>
    </w:div>
    <w:div w:id="466243757">
      <w:bodyDiv w:val="1"/>
      <w:marLeft w:val="0"/>
      <w:marRight w:val="0"/>
      <w:marTop w:val="0"/>
      <w:marBottom w:val="0"/>
      <w:divBdr>
        <w:top w:val="none" w:sz="0" w:space="0" w:color="auto"/>
        <w:left w:val="none" w:sz="0" w:space="0" w:color="auto"/>
        <w:bottom w:val="none" w:sz="0" w:space="0" w:color="auto"/>
        <w:right w:val="none" w:sz="0" w:space="0" w:color="auto"/>
      </w:divBdr>
    </w:div>
    <w:div w:id="706221029">
      <w:bodyDiv w:val="1"/>
      <w:marLeft w:val="0"/>
      <w:marRight w:val="0"/>
      <w:marTop w:val="0"/>
      <w:marBottom w:val="0"/>
      <w:divBdr>
        <w:top w:val="none" w:sz="0" w:space="0" w:color="auto"/>
        <w:left w:val="none" w:sz="0" w:space="0" w:color="auto"/>
        <w:bottom w:val="none" w:sz="0" w:space="0" w:color="auto"/>
        <w:right w:val="none" w:sz="0" w:space="0" w:color="auto"/>
      </w:divBdr>
    </w:div>
    <w:div w:id="813180517">
      <w:bodyDiv w:val="1"/>
      <w:marLeft w:val="0"/>
      <w:marRight w:val="0"/>
      <w:marTop w:val="0"/>
      <w:marBottom w:val="0"/>
      <w:divBdr>
        <w:top w:val="none" w:sz="0" w:space="0" w:color="auto"/>
        <w:left w:val="none" w:sz="0" w:space="0" w:color="auto"/>
        <w:bottom w:val="none" w:sz="0" w:space="0" w:color="auto"/>
        <w:right w:val="none" w:sz="0" w:space="0" w:color="auto"/>
      </w:divBdr>
    </w:div>
    <w:div w:id="970523414">
      <w:bodyDiv w:val="1"/>
      <w:marLeft w:val="0"/>
      <w:marRight w:val="0"/>
      <w:marTop w:val="0"/>
      <w:marBottom w:val="0"/>
      <w:divBdr>
        <w:top w:val="none" w:sz="0" w:space="0" w:color="auto"/>
        <w:left w:val="none" w:sz="0" w:space="0" w:color="auto"/>
        <w:bottom w:val="none" w:sz="0" w:space="0" w:color="auto"/>
        <w:right w:val="none" w:sz="0" w:space="0" w:color="auto"/>
      </w:divBdr>
    </w:div>
    <w:div w:id="1005785812">
      <w:bodyDiv w:val="1"/>
      <w:marLeft w:val="0"/>
      <w:marRight w:val="0"/>
      <w:marTop w:val="0"/>
      <w:marBottom w:val="0"/>
      <w:divBdr>
        <w:top w:val="none" w:sz="0" w:space="0" w:color="auto"/>
        <w:left w:val="none" w:sz="0" w:space="0" w:color="auto"/>
        <w:bottom w:val="none" w:sz="0" w:space="0" w:color="auto"/>
        <w:right w:val="none" w:sz="0" w:space="0" w:color="auto"/>
      </w:divBdr>
    </w:div>
    <w:div w:id="1062368355">
      <w:bodyDiv w:val="1"/>
      <w:marLeft w:val="0"/>
      <w:marRight w:val="0"/>
      <w:marTop w:val="0"/>
      <w:marBottom w:val="0"/>
      <w:divBdr>
        <w:top w:val="none" w:sz="0" w:space="0" w:color="auto"/>
        <w:left w:val="none" w:sz="0" w:space="0" w:color="auto"/>
        <w:bottom w:val="none" w:sz="0" w:space="0" w:color="auto"/>
        <w:right w:val="none" w:sz="0" w:space="0" w:color="auto"/>
      </w:divBdr>
      <w:divsChild>
        <w:div w:id="1500540694">
          <w:marLeft w:val="0"/>
          <w:marRight w:val="0"/>
          <w:marTop w:val="0"/>
          <w:marBottom w:val="0"/>
          <w:divBdr>
            <w:top w:val="none" w:sz="0" w:space="0" w:color="auto"/>
            <w:left w:val="none" w:sz="0" w:space="0" w:color="auto"/>
            <w:bottom w:val="none" w:sz="0" w:space="0" w:color="auto"/>
            <w:right w:val="none" w:sz="0" w:space="0" w:color="auto"/>
          </w:divBdr>
          <w:divsChild>
            <w:div w:id="1120996214">
              <w:marLeft w:val="0"/>
              <w:marRight w:val="0"/>
              <w:marTop w:val="0"/>
              <w:marBottom w:val="0"/>
              <w:divBdr>
                <w:top w:val="none" w:sz="0" w:space="0" w:color="auto"/>
                <w:left w:val="none" w:sz="0" w:space="0" w:color="auto"/>
                <w:bottom w:val="none" w:sz="0" w:space="0" w:color="auto"/>
                <w:right w:val="none" w:sz="0" w:space="0" w:color="auto"/>
              </w:divBdr>
            </w:div>
            <w:div w:id="700472469">
              <w:marLeft w:val="0"/>
              <w:marRight w:val="0"/>
              <w:marTop w:val="0"/>
              <w:marBottom w:val="0"/>
              <w:divBdr>
                <w:top w:val="none" w:sz="0" w:space="0" w:color="auto"/>
                <w:left w:val="none" w:sz="0" w:space="0" w:color="auto"/>
                <w:bottom w:val="none" w:sz="0" w:space="0" w:color="auto"/>
                <w:right w:val="none" w:sz="0" w:space="0" w:color="auto"/>
              </w:divBdr>
            </w:div>
            <w:div w:id="1403944531">
              <w:marLeft w:val="0"/>
              <w:marRight w:val="0"/>
              <w:marTop w:val="0"/>
              <w:marBottom w:val="0"/>
              <w:divBdr>
                <w:top w:val="none" w:sz="0" w:space="0" w:color="auto"/>
                <w:left w:val="none" w:sz="0" w:space="0" w:color="auto"/>
                <w:bottom w:val="none" w:sz="0" w:space="0" w:color="auto"/>
                <w:right w:val="none" w:sz="0" w:space="0" w:color="auto"/>
              </w:divBdr>
            </w:div>
            <w:div w:id="1958484581">
              <w:marLeft w:val="0"/>
              <w:marRight w:val="0"/>
              <w:marTop w:val="0"/>
              <w:marBottom w:val="0"/>
              <w:divBdr>
                <w:top w:val="none" w:sz="0" w:space="0" w:color="auto"/>
                <w:left w:val="none" w:sz="0" w:space="0" w:color="auto"/>
                <w:bottom w:val="none" w:sz="0" w:space="0" w:color="auto"/>
                <w:right w:val="none" w:sz="0" w:space="0" w:color="auto"/>
              </w:divBdr>
            </w:div>
          </w:divsChild>
        </w:div>
        <w:div w:id="1467360241">
          <w:marLeft w:val="0"/>
          <w:marRight w:val="0"/>
          <w:marTop w:val="0"/>
          <w:marBottom w:val="0"/>
          <w:divBdr>
            <w:top w:val="none" w:sz="0" w:space="0" w:color="auto"/>
            <w:left w:val="none" w:sz="0" w:space="0" w:color="auto"/>
            <w:bottom w:val="none" w:sz="0" w:space="0" w:color="auto"/>
            <w:right w:val="none" w:sz="0" w:space="0" w:color="auto"/>
          </w:divBdr>
          <w:divsChild>
            <w:div w:id="1442644252">
              <w:marLeft w:val="0"/>
              <w:marRight w:val="0"/>
              <w:marTop w:val="0"/>
              <w:marBottom w:val="0"/>
              <w:divBdr>
                <w:top w:val="none" w:sz="0" w:space="0" w:color="auto"/>
                <w:left w:val="none" w:sz="0" w:space="0" w:color="auto"/>
                <w:bottom w:val="none" w:sz="0" w:space="0" w:color="auto"/>
                <w:right w:val="none" w:sz="0" w:space="0" w:color="auto"/>
              </w:divBdr>
            </w:div>
            <w:div w:id="625506664">
              <w:marLeft w:val="0"/>
              <w:marRight w:val="0"/>
              <w:marTop w:val="0"/>
              <w:marBottom w:val="0"/>
              <w:divBdr>
                <w:top w:val="none" w:sz="0" w:space="0" w:color="auto"/>
                <w:left w:val="none" w:sz="0" w:space="0" w:color="auto"/>
                <w:bottom w:val="none" w:sz="0" w:space="0" w:color="auto"/>
                <w:right w:val="none" w:sz="0" w:space="0" w:color="auto"/>
              </w:divBdr>
            </w:div>
            <w:div w:id="1141996537">
              <w:marLeft w:val="0"/>
              <w:marRight w:val="0"/>
              <w:marTop w:val="0"/>
              <w:marBottom w:val="0"/>
              <w:divBdr>
                <w:top w:val="none" w:sz="0" w:space="0" w:color="auto"/>
                <w:left w:val="none" w:sz="0" w:space="0" w:color="auto"/>
                <w:bottom w:val="none" w:sz="0" w:space="0" w:color="auto"/>
                <w:right w:val="none" w:sz="0" w:space="0" w:color="auto"/>
              </w:divBdr>
            </w:div>
            <w:div w:id="379479276">
              <w:marLeft w:val="0"/>
              <w:marRight w:val="0"/>
              <w:marTop w:val="0"/>
              <w:marBottom w:val="0"/>
              <w:divBdr>
                <w:top w:val="none" w:sz="0" w:space="0" w:color="auto"/>
                <w:left w:val="none" w:sz="0" w:space="0" w:color="auto"/>
                <w:bottom w:val="none" w:sz="0" w:space="0" w:color="auto"/>
                <w:right w:val="none" w:sz="0" w:space="0" w:color="auto"/>
              </w:divBdr>
            </w:div>
          </w:divsChild>
        </w:div>
        <w:div w:id="1010445367">
          <w:marLeft w:val="0"/>
          <w:marRight w:val="0"/>
          <w:marTop w:val="0"/>
          <w:marBottom w:val="0"/>
          <w:divBdr>
            <w:top w:val="none" w:sz="0" w:space="0" w:color="auto"/>
            <w:left w:val="none" w:sz="0" w:space="0" w:color="auto"/>
            <w:bottom w:val="none" w:sz="0" w:space="0" w:color="auto"/>
            <w:right w:val="none" w:sz="0" w:space="0" w:color="auto"/>
          </w:divBdr>
          <w:divsChild>
            <w:div w:id="1348559433">
              <w:marLeft w:val="0"/>
              <w:marRight w:val="0"/>
              <w:marTop w:val="0"/>
              <w:marBottom w:val="0"/>
              <w:divBdr>
                <w:top w:val="none" w:sz="0" w:space="0" w:color="auto"/>
                <w:left w:val="none" w:sz="0" w:space="0" w:color="auto"/>
                <w:bottom w:val="none" w:sz="0" w:space="0" w:color="auto"/>
                <w:right w:val="none" w:sz="0" w:space="0" w:color="auto"/>
              </w:divBdr>
            </w:div>
            <w:div w:id="498153465">
              <w:marLeft w:val="0"/>
              <w:marRight w:val="0"/>
              <w:marTop w:val="0"/>
              <w:marBottom w:val="0"/>
              <w:divBdr>
                <w:top w:val="none" w:sz="0" w:space="0" w:color="auto"/>
                <w:left w:val="none" w:sz="0" w:space="0" w:color="auto"/>
                <w:bottom w:val="none" w:sz="0" w:space="0" w:color="auto"/>
                <w:right w:val="none" w:sz="0" w:space="0" w:color="auto"/>
              </w:divBdr>
            </w:div>
          </w:divsChild>
        </w:div>
        <w:div w:id="265626744">
          <w:marLeft w:val="0"/>
          <w:marRight w:val="0"/>
          <w:marTop w:val="0"/>
          <w:marBottom w:val="0"/>
          <w:divBdr>
            <w:top w:val="none" w:sz="0" w:space="0" w:color="auto"/>
            <w:left w:val="none" w:sz="0" w:space="0" w:color="auto"/>
            <w:bottom w:val="none" w:sz="0" w:space="0" w:color="auto"/>
            <w:right w:val="none" w:sz="0" w:space="0" w:color="auto"/>
          </w:divBdr>
          <w:divsChild>
            <w:div w:id="1054356215">
              <w:marLeft w:val="0"/>
              <w:marRight w:val="0"/>
              <w:marTop w:val="0"/>
              <w:marBottom w:val="0"/>
              <w:divBdr>
                <w:top w:val="none" w:sz="0" w:space="0" w:color="auto"/>
                <w:left w:val="none" w:sz="0" w:space="0" w:color="auto"/>
                <w:bottom w:val="none" w:sz="0" w:space="0" w:color="auto"/>
                <w:right w:val="none" w:sz="0" w:space="0" w:color="auto"/>
              </w:divBdr>
            </w:div>
            <w:div w:id="175048795">
              <w:marLeft w:val="0"/>
              <w:marRight w:val="0"/>
              <w:marTop w:val="0"/>
              <w:marBottom w:val="0"/>
              <w:divBdr>
                <w:top w:val="none" w:sz="0" w:space="0" w:color="auto"/>
                <w:left w:val="none" w:sz="0" w:space="0" w:color="auto"/>
                <w:bottom w:val="none" w:sz="0" w:space="0" w:color="auto"/>
                <w:right w:val="none" w:sz="0" w:space="0" w:color="auto"/>
              </w:divBdr>
            </w:div>
            <w:div w:id="362099768">
              <w:marLeft w:val="0"/>
              <w:marRight w:val="0"/>
              <w:marTop w:val="0"/>
              <w:marBottom w:val="0"/>
              <w:divBdr>
                <w:top w:val="none" w:sz="0" w:space="0" w:color="auto"/>
                <w:left w:val="none" w:sz="0" w:space="0" w:color="auto"/>
                <w:bottom w:val="none" w:sz="0" w:space="0" w:color="auto"/>
                <w:right w:val="none" w:sz="0" w:space="0" w:color="auto"/>
              </w:divBdr>
            </w:div>
          </w:divsChild>
        </w:div>
        <w:div w:id="592324919">
          <w:marLeft w:val="0"/>
          <w:marRight w:val="0"/>
          <w:marTop w:val="0"/>
          <w:marBottom w:val="0"/>
          <w:divBdr>
            <w:top w:val="none" w:sz="0" w:space="0" w:color="auto"/>
            <w:left w:val="none" w:sz="0" w:space="0" w:color="auto"/>
            <w:bottom w:val="none" w:sz="0" w:space="0" w:color="auto"/>
            <w:right w:val="none" w:sz="0" w:space="0" w:color="auto"/>
          </w:divBdr>
          <w:divsChild>
            <w:div w:id="6858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93251">
      <w:bodyDiv w:val="1"/>
      <w:marLeft w:val="0"/>
      <w:marRight w:val="0"/>
      <w:marTop w:val="0"/>
      <w:marBottom w:val="0"/>
      <w:divBdr>
        <w:top w:val="none" w:sz="0" w:space="0" w:color="auto"/>
        <w:left w:val="none" w:sz="0" w:space="0" w:color="auto"/>
        <w:bottom w:val="none" w:sz="0" w:space="0" w:color="auto"/>
        <w:right w:val="none" w:sz="0" w:space="0" w:color="auto"/>
      </w:divBdr>
    </w:div>
    <w:div w:id="1353998382">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 w:id="1697390196">
      <w:bodyDiv w:val="1"/>
      <w:marLeft w:val="0"/>
      <w:marRight w:val="0"/>
      <w:marTop w:val="0"/>
      <w:marBottom w:val="0"/>
      <w:divBdr>
        <w:top w:val="none" w:sz="0" w:space="0" w:color="auto"/>
        <w:left w:val="none" w:sz="0" w:space="0" w:color="auto"/>
        <w:bottom w:val="none" w:sz="0" w:space="0" w:color="auto"/>
        <w:right w:val="none" w:sz="0" w:space="0" w:color="auto"/>
      </w:divBdr>
      <w:divsChild>
        <w:div w:id="649286323">
          <w:marLeft w:val="0"/>
          <w:marRight w:val="0"/>
          <w:marTop w:val="0"/>
          <w:marBottom w:val="0"/>
          <w:divBdr>
            <w:top w:val="none" w:sz="0" w:space="0" w:color="auto"/>
            <w:left w:val="none" w:sz="0" w:space="0" w:color="auto"/>
            <w:bottom w:val="none" w:sz="0" w:space="0" w:color="auto"/>
            <w:right w:val="none" w:sz="0" w:space="0" w:color="auto"/>
          </w:divBdr>
          <w:divsChild>
            <w:div w:id="1615601258">
              <w:marLeft w:val="0"/>
              <w:marRight w:val="0"/>
              <w:marTop w:val="0"/>
              <w:marBottom w:val="0"/>
              <w:divBdr>
                <w:top w:val="none" w:sz="0" w:space="0" w:color="auto"/>
                <w:left w:val="none" w:sz="0" w:space="0" w:color="auto"/>
                <w:bottom w:val="none" w:sz="0" w:space="0" w:color="auto"/>
                <w:right w:val="none" w:sz="0" w:space="0" w:color="auto"/>
              </w:divBdr>
            </w:div>
            <w:div w:id="1720083576">
              <w:marLeft w:val="0"/>
              <w:marRight w:val="0"/>
              <w:marTop w:val="0"/>
              <w:marBottom w:val="0"/>
              <w:divBdr>
                <w:top w:val="none" w:sz="0" w:space="0" w:color="auto"/>
                <w:left w:val="none" w:sz="0" w:space="0" w:color="auto"/>
                <w:bottom w:val="none" w:sz="0" w:space="0" w:color="auto"/>
                <w:right w:val="none" w:sz="0" w:space="0" w:color="auto"/>
              </w:divBdr>
            </w:div>
            <w:div w:id="1766340950">
              <w:marLeft w:val="0"/>
              <w:marRight w:val="0"/>
              <w:marTop w:val="0"/>
              <w:marBottom w:val="0"/>
              <w:divBdr>
                <w:top w:val="none" w:sz="0" w:space="0" w:color="auto"/>
                <w:left w:val="none" w:sz="0" w:space="0" w:color="auto"/>
                <w:bottom w:val="none" w:sz="0" w:space="0" w:color="auto"/>
                <w:right w:val="none" w:sz="0" w:space="0" w:color="auto"/>
              </w:divBdr>
            </w:div>
            <w:div w:id="693117114">
              <w:marLeft w:val="0"/>
              <w:marRight w:val="0"/>
              <w:marTop w:val="0"/>
              <w:marBottom w:val="0"/>
              <w:divBdr>
                <w:top w:val="none" w:sz="0" w:space="0" w:color="auto"/>
                <w:left w:val="none" w:sz="0" w:space="0" w:color="auto"/>
                <w:bottom w:val="none" w:sz="0" w:space="0" w:color="auto"/>
                <w:right w:val="none" w:sz="0" w:space="0" w:color="auto"/>
              </w:divBdr>
            </w:div>
          </w:divsChild>
        </w:div>
        <w:div w:id="1076122754">
          <w:marLeft w:val="0"/>
          <w:marRight w:val="0"/>
          <w:marTop w:val="0"/>
          <w:marBottom w:val="0"/>
          <w:divBdr>
            <w:top w:val="none" w:sz="0" w:space="0" w:color="auto"/>
            <w:left w:val="none" w:sz="0" w:space="0" w:color="auto"/>
            <w:bottom w:val="none" w:sz="0" w:space="0" w:color="auto"/>
            <w:right w:val="none" w:sz="0" w:space="0" w:color="auto"/>
          </w:divBdr>
          <w:divsChild>
            <w:div w:id="1281954610">
              <w:marLeft w:val="0"/>
              <w:marRight w:val="0"/>
              <w:marTop w:val="0"/>
              <w:marBottom w:val="0"/>
              <w:divBdr>
                <w:top w:val="none" w:sz="0" w:space="0" w:color="auto"/>
                <w:left w:val="none" w:sz="0" w:space="0" w:color="auto"/>
                <w:bottom w:val="none" w:sz="0" w:space="0" w:color="auto"/>
                <w:right w:val="none" w:sz="0" w:space="0" w:color="auto"/>
              </w:divBdr>
            </w:div>
            <w:div w:id="2065791465">
              <w:marLeft w:val="0"/>
              <w:marRight w:val="0"/>
              <w:marTop w:val="0"/>
              <w:marBottom w:val="0"/>
              <w:divBdr>
                <w:top w:val="none" w:sz="0" w:space="0" w:color="auto"/>
                <w:left w:val="none" w:sz="0" w:space="0" w:color="auto"/>
                <w:bottom w:val="none" w:sz="0" w:space="0" w:color="auto"/>
                <w:right w:val="none" w:sz="0" w:space="0" w:color="auto"/>
              </w:divBdr>
            </w:div>
            <w:div w:id="120197974">
              <w:marLeft w:val="0"/>
              <w:marRight w:val="0"/>
              <w:marTop w:val="0"/>
              <w:marBottom w:val="0"/>
              <w:divBdr>
                <w:top w:val="none" w:sz="0" w:space="0" w:color="auto"/>
                <w:left w:val="none" w:sz="0" w:space="0" w:color="auto"/>
                <w:bottom w:val="none" w:sz="0" w:space="0" w:color="auto"/>
                <w:right w:val="none" w:sz="0" w:space="0" w:color="auto"/>
              </w:divBdr>
            </w:div>
            <w:div w:id="1462384152">
              <w:marLeft w:val="0"/>
              <w:marRight w:val="0"/>
              <w:marTop w:val="0"/>
              <w:marBottom w:val="0"/>
              <w:divBdr>
                <w:top w:val="none" w:sz="0" w:space="0" w:color="auto"/>
                <w:left w:val="none" w:sz="0" w:space="0" w:color="auto"/>
                <w:bottom w:val="none" w:sz="0" w:space="0" w:color="auto"/>
                <w:right w:val="none" w:sz="0" w:space="0" w:color="auto"/>
              </w:divBdr>
            </w:div>
          </w:divsChild>
        </w:div>
        <w:div w:id="1303269030">
          <w:marLeft w:val="0"/>
          <w:marRight w:val="0"/>
          <w:marTop w:val="0"/>
          <w:marBottom w:val="0"/>
          <w:divBdr>
            <w:top w:val="none" w:sz="0" w:space="0" w:color="auto"/>
            <w:left w:val="none" w:sz="0" w:space="0" w:color="auto"/>
            <w:bottom w:val="none" w:sz="0" w:space="0" w:color="auto"/>
            <w:right w:val="none" w:sz="0" w:space="0" w:color="auto"/>
          </w:divBdr>
          <w:divsChild>
            <w:div w:id="1863323492">
              <w:marLeft w:val="0"/>
              <w:marRight w:val="0"/>
              <w:marTop w:val="0"/>
              <w:marBottom w:val="0"/>
              <w:divBdr>
                <w:top w:val="none" w:sz="0" w:space="0" w:color="auto"/>
                <w:left w:val="none" w:sz="0" w:space="0" w:color="auto"/>
                <w:bottom w:val="none" w:sz="0" w:space="0" w:color="auto"/>
                <w:right w:val="none" w:sz="0" w:space="0" w:color="auto"/>
              </w:divBdr>
            </w:div>
            <w:div w:id="547305387">
              <w:marLeft w:val="0"/>
              <w:marRight w:val="0"/>
              <w:marTop w:val="0"/>
              <w:marBottom w:val="0"/>
              <w:divBdr>
                <w:top w:val="none" w:sz="0" w:space="0" w:color="auto"/>
                <w:left w:val="none" w:sz="0" w:space="0" w:color="auto"/>
                <w:bottom w:val="none" w:sz="0" w:space="0" w:color="auto"/>
                <w:right w:val="none" w:sz="0" w:space="0" w:color="auto"/>
              </w:divBdr>
            </w:div>
          </w:divsChild>
        </w:div>
        <w:div w:id="896940521">
          <w:marLeft w:val="0"/>
          <w:marRight w:val="0"/>
          <w:marTop w:val="0"/>
          <w:marBottom w:val="0"/>
          <w:divBdr>
            <w:top w:val="none" w:sz="0" w:space="0" w:color="auto"/>
            <w:left w:val="none" w:sz="0" w:space="0" w:color="auto"/>
            <w:bottom w:val="none" w:sz="0" w:space="0" w:color="auto"/>
            <w:right w:val="none" w:sz="0" w:space="0" w:color="auto"/>
          </w:divBdr>
          <w:divsChild>
            <w:div w:id="1566138435">
              <w:marLeft w:val="0"/>
              <w:marRight w:val="0"/>
              <w:marTop w:val="0"/>
              <w:marBottom w:val="0"/>
              <w:divBdr>
                <w:top w:val="none" w:sz="0" w:space="0" w:color="auto"/>
                <w:left w:val="none" w:sz="0" w:space="0" w:color="auto"/>
                <w:bottom w:val="none" w:sz="0" w:space="0" w:color="auto"/>
                <w:right w:val="none" w:sz="0" w:space="0" w:color="auto"/>
              </w:divBdr>
            </w:div>
            <w:div w:id="1618679806">
              <w:marLeft w:val="0"/>
              <w:marRight w:val="0"/>
              <w:marTop w:val="0"/>
              <w:marBottom w:val="0"/>
              <w:divBdr>
                <w:top w:val="none" w:sz="0" w:space="0" w:color="auto"/>
                <w:left w:val="none" w:sz="0" w:space="0" w:color="auto"/>
                <w:bottom w:val="none" w:sz="0" w:space="0" w:color="auto"/>
                <w:right w:val="none" w:sz="0" w:space="0" w:color="auto"/>
              </w:divBdr>
            </w:div>
            <w:div w:id="1901287747">
              <w:marLeft w:val="0"/>
              <w:marRight w:val="0"/>
              <w:marTop w:val="0"/>
              <w:marBottom w:val="0"/>
              <w:divBdr>
                <w:top w:val="none" w:sz="0" w:space="0" w:color="auto"/>
                <w:left w:val="none" w:sz="0" w:space="0" w:color="auto"/>
                <w:bottom w:val="none" w:sz="0" w:space="0" w:color="auto"/>
                <w:right w:val="none" w:sz="0" w:space="0" w:color="auto"/>
              </w:divBdr>
            </w:div>
          </w:divsChild>
        </w:div>
        <w:div w:id="125200434">
          <w:marLeft w:val="0"/>
          <w:marRight w:val="0"/>
          <w:marTop w:val="0"/>
          <w:marBottom w:val="0"/>
          <w:divBdr>
            <w:top w:val="none" w:sz="0" w:space="0" w:color="auto"/>
            <w:left w:val="none" w:sz="0" w:space="0" w:color="auto"/>
            <w:bottom w:val="none" w:sz="0" w:space="0" w:color="auto"/>
            <w:right w:val="none" w:sz="0" w:space="0" w:color="auto"/>
          </w:divBdr>
          <w:divsChild>
            <w:div w:id="716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3846">
      <w:bodyDiv w:val="1"/>
      <w:marLeft w:val="0"/>
      <w:marRight w:val="0"/>
      <w:marTop w:val="0"/>
      <w:marBottom w:val="0"/>
      <w:divBdr>
        <w:top w:val="none" w:sz="0" w:space="0" w:color="auto"/>
        <w:left w:val="none" w:sz="0" w:space="0" w:color="auto"/>
        <w:bottom w:val="none" w:sz="0" w:space="0" w:color="auto"/>
        <w:right w:val="none" w:sz="0" w:space="0" w:color="auto"/>
      </w:divBdr>
    </w:div>
    <w:div w:id="1960988891">
      <w:bodyDiv w:val="1"/>
      <w:marLeft w:val="0"/>
      <w:marRight w:val="0"/>
      <w:marTop w:val="0"/>
      <w:marBottom w:val="0"/>
      <w:divBdr>
        <w:top w:val="none" w:sz="0" w:space="0" w:color="auto"/>
        <w:left w:val="none" w:sz="0" w:space="0" w:color="auto"/>
        <w:bottom w:val="none" w:sz="0" w:space="0" w:color="auto"/>
        <w:right w:val="none" w:sz="0" w:space="0" w:color="auto"/>
      </w:divBdr>
    </w:div>
    <w:div w:id="19710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ke.heiser@local.gov.uk" TargetMode="External"/><Relationship Id="rId5" Type="http://schemas.openxmlformats.org/officeDocument/2006/relationships/numbering" Target="numbering.xml"/><Relationship Id="rId15" Type="http://schemas.openxmlformats.org/officeDocument/2006/relationships/hyperlink" Target="https://www.gov.uk/government/consultations/business-rates-retention-reform"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D22E816A364CE08CBD57A1D84FE6EA"/>
        <w:category>
          <w:name w:val="General"/>
          <w:gallery w:val="placeholder"/>
        </w:category>
        <w:types>
          <w:type w:val="bbPlcHdr"/>
        </w:types>
        <w:behaviors>
          <w:behavior w:val="content"/>
        </w:behaviors>
        <w:guid w:val="{456661E8-29FC-49E1-B329-1441F80C5B07}"/>
      </w:docPartPr>
      <w:docPartBody>
        <w:p w:rsidR="0035270B" w:rsidRDefault="0035270B" w:rsidP="0035270B">
          <w:pPr>
            <w:pStyle w:val="0FD22E816A364CE08CBD57A1D84FE6EA"/>
          </w:pPr>
          <w:r w:rsidRPr="00FB1144">
            <w:rPr>
              <w:rStyle w:val="PlaceholderText"/>
            </w:rPr>
            <w:t>Click here to enter text.</w:t>
          </w:r>
        </w:p>
      </w:docPartBody>
    </w:docPart>
    <w:docPart>
      <w:docPartPr>
        <w:name w:val="AC38B543FD45405BA9356751E916A9B9"/>
        <w:category>
          <w:name w:val="General"/>
          <w:gallery w:val="placeholder"/>
        </w:category>
        <w:types>
          <w:type w:val="bbPlcHdr"/>
        </w:types>
        <w:behaviors>
          <w:behavior w:val="content"/>
        </w:behaviors>
        <w:guid w:val="{08EBB683-9161-41CE-BC8B-D00A109F5C61}"/>
      </w:docPartPr>
      <w:docPartBody>
        <w:p w:rsidR="0035270B" w:rsidRDefault="0035270B" w:rsidP="0035270B">
          <w:pPr>
            <w:pStyle w:val="AC38B543FD45405BA9356751E916A9B9"/>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Raavi"/>
    <w:panose1 w:val="020B08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55 Roman">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0B"/>
    <w:rsid w:val="00061567"/>
    <w:rsid w:val="00113D1D"/>
    <w:rsid w:val="0014212B"/>
    <w:rsid w:val="001C3967"/>
    <w:rsid w:val="0035270B"/>
    <w:rsid w:val="00365B3A"/>
    <w:rsid w:val="003818A3"/>
    <w:rsid w:val="00391CE5"/>
    <w:rsid w:val="00492D6E"/>
    <w:rsid w:val="00677D1F"/>
    <w:rsid w:val="007C18C4"/>
    <w:rsid w:val="008374EB"/>
    <w:rsid w:val="009A37E3"/>
    <w:rsid w:val="00A3527E"/>
    <w:rsid w:val="00A721C9"/>
    <w:rsid w:val="00A845A6"/>
    <w:rsid w:val="00B679BD"/>
    <w:rsid w:val="00C43973"/>
    <w:rsid w:val="00C96FE2"/>
    <w:rsid w:val="00CD4820"/>
    <w:rsid w:val="00D9057B"/>
    <w:rsid w:val="00DC1E0D"/>
    <w:rsid w:val="00DD369A"/>
    <w:rsid w:val="00F8592E"/>
    <w:rsid w:val="00FE49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70B"/>
    <w:rPr>
      <w:color w:val="808080"/>
    </w:rPr>
  </w:style>
  <w:style w:type="paragraph" w:customStyle="1" w:styleId="0FD22E816A364CE08CBD57A1D84FE6EA">
    <w:name w:val="0FD22E816A364CE08CBD57A1D84FE6EA"/>
    <w:rsid w:val="0035270B"/>
  </w:style>
  <w:style w:type="paragraph" w:customStyle="1" w:styleId="AC38B543FD45405BA9356751E916A9B9">
    <w:name w:val="AC38B543FD45405BA9356751E916A9B9"/>
    <w:rsid w:val="0035270B"/>
  </w:style>
  <w:style w:type="paragraph" w:customStyle="1" w:styleId="694A9CB546744BF08EC72EBCD369FC7C">
    <w:name w:val="694A9CB546744BF08EC72EBCD369FC7C"/>
    <w:rsid w:val="0035270B"/>
  </w:style>
  <w:style w:type="paragraph" w:customStyle="1" w:styleId="53B1BE505AE745F69A850D6EBF50531A">
    <w:name w:val="53B1BE505AE745F69A850D6EBF50531A"/>
    <w:rsid w:val="003527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8" ma:contentTypeDescription="Create a new document." ma:contentTypeScope="" ma:versionID="fee2a8c26de6a3b85f0172e229f03d4f">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dd19c0a17886a51eabbce896d97cc9e3"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7FD30-0B46-4053-AAB6-84AA474C5C12}">
  <ds:schemaRefs>
    <ds:schemaRef ds:uri="http://schemas.microsoft.com/office/2006/metadata/contentType"/>
    <ds:schemaRef ds:uri="http://schemas.microsoft.com/office/2006/metadata/properties/metaAttributes"/>
    <ds:schemaRef ds:uri="http://www.w3.org/2000/xmlns/"/>
    <ds:schemaRef ds:uri="http://www.w3.org/2001/XMLSchema"/>
    <ds:schemaRef ds:uri="33320922-3aa3-40cb-b26e-1bfebf933094"/>
    <ds:schemaRef ds:uri="846c3db3-041b-47fd-b02b-1debea70191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1A11D8DA-7CA7-4C05-8745-3E5D2C3B891A}">
  <ds:schemaRefs>
    <ds:schemaRef ds:uri="http://purl.org/dc/elements/1.1/"/>
    <ds:schemaRef ds:uri="http://purl.org/dc/dcmitype/"/>
    <ds:schemaRef ds:uri="846c3db3-041b-47fd-b02b-1debea70191d"/>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33320922-3aa3-40cb-b26e-1bfebf933094"/>
    <ds:schemaRef ds:uri="http://www.w3.org/XML/1998/namespace"/>
  </ds:schemaRefs>
</ds:datastoreItem>
</file>

<file path=customXml/itemProps4.xml><?xml version="1.0" encoding="utf-8"?>
<ds:datastoreItem xmlns:ds="http://schemas.openxmlformats.org/officeDocument/2006/customXml" ds:itemID="{9AFABCF5-4844-474C-BD69-EFC74E3A3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3E36D39F</Template>
  <TotalTime>7</TotalTime>
  <Pages>6</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Paul Goodchild</cp:lastModifiedBy>
  <cp:revision>8</cp:revision>
  <dcterms:created xsi:type="dcterms:W3CDTF">2019-01-11T09:50:00Z</dcterms:created>
  <dcterms:modified xsi:type="dcterms:W3CDTF">2019-01-17T16:27:00Z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y fmtid="{D5CDD505-2E9C-101B-9397-08002B2CF9AE}" pid="3" name="LGA Template">
    <vt:lpwstr>Template</vt:lpwstr>
  </property>
  <property fmtid="{D5CDD505-2E9C-101B-9397-08002B2CF9AE}" pid="4" name="Order">
    <vt:r8>100</vt:r8>
  </property>
  <property fmtid="{D5CDD505-2E9C-101B-9397-08002B2CF9AE}" pid="5" name="TaxKeyword">
    <vt:lpwstr/>
  </property>
</Properties>
</file>